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7A" w:rsidRDefault="00336B93">
      <w:pPr>
        <w:pStyle w:val="Heading3"/>
        <w:tabs>
          <w:tab w:val="left" w:pos="6248"/>
        </w:tabs>
        <w:ind w:left="118"/>
        <w:jc w:val="left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190421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421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1"/>
        </w:rPr>
        <w:drawing>
          <wp:inline distT="0" distB="0" distL="0" distR="0">
            <wp:extent cx="1860672" cy="3977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672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47A" w:rsidRDefault="0065147A">
      <w:pPr>
        <w:pStyle w:val="BodyText"/>
        <w:spacing w:before="3"/>
        <w:rPr>
          <w:rFonts w:ascii="Times New Roman"/>
          <w:sz w:val="22"/>
        </w:rPr>
      </w:pPr>
    </w:p>
    <w:p w:rsidR="0065147A" w:rsidRDefault="00336B93">
      <w:pPr>
        <w:spacing w:before="89"/>
        <w:ind w:left="1454" w:right="145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G</w:t>
      </w:r>
      <w:r>
        <w:rPr>
          <w:rFonts w:ascii="Arial"/>
          <w:b/>
        </w:rPr>
        <w:t>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z w:val="28"/>
        </w:rPr>
        <w:t>I</w:t>
      </w:r>
      <w:r>
        <w:rPr>
          <w:rFonts w:ascii="Arial"/>
          <w:b/>
        </w:rPr>
        <w:t>NTERNATIONAL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z w:val="28"/>
        </w:rPr>
        <w:t>P</w:t>
      </w:r>
      <w:r>
        <w:rPr>
          <w:rFonts w:ascii="Arial"/>
          <w:b/>
        </w:rPr>
        <w:t>LUS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z w:val="28"/>
        </w:rPr>
        <w:t>2020</w:t>
      </w:r>
    </w:p>
    <w:p w:rsidR="0065147A" w:rsidRDefault="00336B93">
      <w:pPr>
        <w:pStyle w:val="Title"/>
      </w:pPr>
      <w:r>
        <w:t>Call</w:t>
      </w:r>
    </w:p>
    <w:p w:rsidR="0065147A" w:rsidRDefault="00190FD9">
      <w:pPr>
        <w:spacing w:before="57"/>
        <w:ind w:left="1456" w:right="1456"/>
        <w:jc w:val="center"/>
      </w:pPr>
      <w:r>
        <w:t>Within</w:t>
      </w:r>
      <w:r w:rsidR="00336B93">
        <w:rPr>
          <w:spacing w:val="-1"/>
        </w:rPr>
        <w:t xml:space="preserve"> </w:t>
      </w:r>
      <w:r w:rsidR="00336B93">
        <w:t>the</w:t>
      </w:r>
      <w:r w:rsidR="00336B93">
        <w:rPr>
          <w:spacing w:val="-5"/>
        </w:rPr>
        <w:t xml:space="preserve"> </w:t>
      </w:r>
      <w:proofErr w:type="spellStart"/>
      <w:r w:rsidR="00336B93">
        <w:t>programme</w:t>
      </w:r>
      <w:proofErr w:type="spellEnd"/>
    </w:p>
    <w:p w:rsidR="0065147A" w:rsidRDefault="00336B93">
      <w:pPr>
        <w:spacing w:before="39"/>
        <w:ind w:left="1455" w:right="1456"/>
        <w:jc w:val="center"/>
      </w:pPr>
      <w:r>
        <w:t>“Erasmus+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107</w:t>
      </w:r>
      <w:r>
        <w:rPr>
          <w:spacing w:val="-1"/>
        </w:rPr>
        <w:t xml:space="preserve"> </w:t>
      </w:r>
      <w:r>
        <w:t>(Mobility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Partner</w:t>
      </w:r>
      <w:r>
        <w:rPr>
          <w:spacing w:val="-9"/>
        </w:rPr>
        <w:t xml:space="preserve"> </w:t>
      </w:r>
      <w:r>
        <w:t>Countries)”</w:t>
      </w:r>
    </w:p>
    <w:p w:rsidR="0065147A" w:rsidRDefault="0065147A">
      <w:pPr>
        <w:pStyle w:val="BodyText"/>
        <w:spacing w:before="6"/>
        <w:rPr>
          <w:sz w:val="23"/>
        </w:rPr>
      </w:pPr>
    </w:p>
    <w:p w:rsidR="0065147A" w:rsidRDefault="00336B93">
      <w:pPr>
        <w:pStyle w:val="Heading1"/>
      </w:pPr>
      <w:r>
        <w:t>Student</w:t>
      </w:r>
      <w:r>
        <w:rPr>
          <w:spacing w:val="-4"/>
        </w:rPr>
        <w:t xml:space="preserve"> </w:t>
      </w:r>
      <w:r>
        <w:t>mobility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studies</w:t>
      </w:r>
    </w:p>
    <w:p w:rsidR="0065147A" w:rsidRDefault="00336B93">
      <w:pPr>
        <w:spacing w:before="2"/>
        <w:ind w:left="1456" w:right="1454"/>
        <w:jc w:val="center"/>
        <w:rPr>
          <w:rFonts w:ascii="Arial"/>
          <w:b/>
        </w:rPr>
      </w:pPr>
      <w:proofErr w:type="gramStart"/>
      <w:r>
        <w:rPr>
          <w:rFonts w:ascii="Arial"/>
          <w:b/>
        </w:rPr>
        <w:t>from</w:t>
      </w:r>
      <w:proofErr w:type="gramEnd"/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Royal University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Bhutan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(RUB);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Bhutan</w:t>
      </w:r>
    </w:p>
    <w:p w:rsidR="0065147A" w:rsidRDefault="00336B93">
      <w:pPr>
        <w:pStyle w:val="Heading1"/>
        <w:spacing w:before="1"/>
      </w:pP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Georg-August </w:t>
      </w:r>
      <w:proofErr w:type="spellStart"/>
      <w:r>
        <w:t>Universität</w:t>
      </w:r>
      <w:proofErr w:type="spellEnd"/>
      <w:r>
        <w:rPr>
          <w:spacing w:val="-2"/>
        </w:rPr>
        <w:t xml:space="preserve"> </w:t>
      </w:r>
      <w:proofErr w:type="spellStart"/>
      <w:r>
        <w:t>Göttingen</w:t>
      </w:r>
      <w:proofErr w:type="spellEnd"/>
      <w:r>
        <w:rPr>
          <w:spacing w:val="-3"/>
        </w:rPr>
        <w:t xml:space="preserve"> </w:t>
      </w:r>
      <w:r>
        <w:t>(UGOE),</w:t>
      </w:r>
      <w:r>
        <w:rPr>
          <w:spacing w:val="-2"/>
        </w:rPr>
        <w:t xml:space="preserve"> </w:t>
      </w:r>
      <w:r>
        <w:t>Germany</w:t>
      </w:r>
    </w:p>
    <w:p w:rsidR="0065147A" w:rsidRDefault="0065147A">
      <w:pPr>
        <w:pStyle w:val="BodyText"/>
        <w:spacing w:before="5"/>
        <w:rPr>
          <w:rFonts w:ascii="Arial"/>
          <w:b/>
          <w:sz w:val="31"/>
        </w:rPr>
      </w:pPr>
    </w:p>
    <w:p w:rsidR="0065147A" w:rsidRDefault="00336B93">
      <w:pPr>
        <w:pStyle w:val="Heading2"/>
      </w:pPr>
      <w:r>
        <w:t>General</w:t>
      </w:r>
      <w:r>
        <w:rPr>
          <w:spacing w:val="-2"/>
        </w:rPr>
        <w:t xml:space="preserve"> </w:t>
      </w:r>
      <w:r>
        <w:t>overview:</w:t>
      </w:r>
    </w:p>
    <w:p w:rsidR="0065147A" w:rsidRDefault="00336B93">
      <w:pPr>
        <w:pStyle w:val="Heading3"/>
        <w:spacing w:before="125"/>
      </w:pPr>
      <w:r>
        <w:t>The</w:t>
      </w:r>
      <w:r>
        <w:rPr>
          <w:spacing w:val="-13"/>
        </w:rPr>
        <w:t xml:space="preserve"> </w:t>
      </w:r>
      <w:r>
        <w:t>Georg-August</w:t>
      </w:r>
      <w:r>
        <w:rPr>
          <w:spacing w:val="-1"/>
        </w:rPr>
        <w:t xml:space="preserve"> </w:t>
      </w:r>
      <w:proofErr w:type="spellStart"/>
      <w:r>
        <w:t>Universität</w:t>
      </w:r>
      <w:proofErr w:type="spellEnd"/>
      <w:r>
        <w:rPr>
          <w:spacing w:val="-5"/>
        </w:rPr>
        <w:t xml:space="preserve"> </w:t>
      </w:r>
      <w:proofErr w:type="spellStart"/>
      <w:r>
        <w:t>Göttingen</w:t>
      </w:r>
      <w:proofErr w:type="spellEnd"/>
      <w:r>
        <w:rPr>
          <w:spacing w:val="-3"/>
        </w:rPr>
        <w:t xml:space="preserve"> </w:t>
      </w:r>
      <w:r>
        <w:t>(UGOE)</w:t>
      </w:r>
      <w:r>
        <w:rPr>
          <w:spacing w:val="-1"/>
        </w:rPr>
        <w:t xml:space="preserve"> </w:t>
      </w:r>
      <w:r>
        <w:t>offers:</w:t>
      </w:r>
    </w:p>
    <w:p w:rsidR="0065147A" w:rsidRDefault="0065147A">
      <w:pPr>
        <w:pStyle w:val="BodyText"/>
        <w:spacing w:before="10"/>
        <w:rPr>
          <w:sz w:val="23"/>
        </w:rPr>
      </w:pPr>
    </w:p>
    <w:p w:rsidR="0065147A" w:rsidRDefault="00823ACA" w:rsidP="00823ACA">
      <w:pPr>
        <w:spacing w:line="242" w:lineRule="auto"/>
        <w:ind w:left="180" w:right="110" w:hanging="90"/>
        <w:jc w:val="both"/>
        <w:rPr>
          <w:sz w:val="20"/>
        </w:rPr>
      </w:pPr>
      <w:r>
        <w:rPr>
          <w:rFonts w:ascii="Arial"/>
          <w:b/>
          <w:sz w:val="20"/>
        </w:rPr>
        <w:t xml:space="preserve"> </w:t>
      </w:r>
      <w:r w:rsidR="00336B93">
        <w:rPr>
          <w:rFonts w:ascii="Arial"/>
          <w:b/>
          <w:sz w:val="20"/>
        </w:rPr>
        <w:t xml:space="preserve">4x </w:t>
      </w:r>
      <w:r w:rsidR="00336B93">
        <w:rPr>
          <w:sz w:val="20"/>
        </w:rPr>
        <w:t>MSc</w:t>
      </w:r>
      <w:bookmarkStart w:id="0" w:name="_GoBack"/>
      <w:bookmarkEnd w:id="0"/>
      <w:r w:rsidR="00336B93">
        <w:rPr>
          <w:sz w:val="20"/>
        </w:rPr>
        <w:t xml:space="preserve"> in Natural Resources Management</w:t>
      </w:r>
      <w:r w:rsidR="00336B93">
        <w:rPr>
          <w:sz w:val="20"/>
        </w:rPr>
        <w:t xml:space="preserve"> student mobility for studies in the field of </w:t>
      </w:r>
      <w:r w:rsidR="00336B93">
        <w:rPr>
          <w:rFonts w:ascii="Arial"/>
          <w:b/>
          <w:sz w:val="20"/>
        </w:rPr>
        <w:t>Forestry, Agriculture or</w:t>
      </w:r>
      <w:r w:rsidR="00336B93">
        <w:rPr>
          <w:rFonts w:ascii="Arial"/>
          <w:b/>
          <w:spacing w:val="1"/>
          <w:sz w:val="20"/>
        </w:rPr>
        <w:t xml:space="preserve"> </w:t>
      </w:r>
      <w:r w:rsidR="00336B93">
        <w:rPr>
          <w:rFonts w:ascii="Arial"/>
          <w:b/>
          <w:sz w:val="20"/>
        </w:rPr>
        <w:t>Information</w:t>
      </w:r>
      <w:r w:rsidR="00336B93">
        <w:rPr>
          <w:rFonts w:ascii="Arial"/>
          <w:b/>
          <w:spacing w:val="-7"/>
          <w:sz w:val="20"/>
        </w:rPr>
        <w:t xml:space="preserve"> </w:t>
      </w:r>
      <w:r w:rsidR="00336B93">
        <w:rPr>
          <w:rFonts w:ascii="Arial"/>
          <w:b/>
          <w:sz w:val="20"/>
        </w:rPr>
        <w:t>&amp;</w:t>
      </w:r>
      <w:r w:rsidR="00336B93">
        <w:rPr>
          <w:rFonts w:ascii="Arial"/>
          <w:b/>
          <w:spacing w:val="-7"/>
          <w:sz w:val="20"/>
        </w:rPr>
        <w:t xml:space="preserve"> </w:t>
      </w:r>
      <w:r w:rsidR="00336B93">
        <w:rPr>
          <w:rFonts w:ascii="Arial"/>
          <w:b/>
          <w:sz w:val="20"/>
        </w:rPr>
        <w:t>Communication</w:t>
      </w:r>
      <w:r w:rsidR="00336B93">
        <w:rPr>
          <w:rFonts w:ascii="Arial"/>
          <w:b/>
          <w:spacing w:val="-9"/>
          <w:sz w:val="20"/>
        </w:rPr>
        <w:t xml:space="preserve"> </w:t>
      </w:r>
      <w:r w:rsidR="00336B93">
        <w:rPr>
          <w:rFonts w:ascii="Arial"/>
          <w:b/>
          <w:sz w:val="20"/>
        </w:rPr>
        <w:t>Technology</w:t>
      </w:r>
      <w:r w:rsidR="00336B93">
        <w:rPr>
          <w:rFonts w:ascii="Arial"/>
          <w:b/>
          <w:spacing w:val="-8"/>
          <w:sz w:val="20"/>
        </w:rPr>
        <w:t xml:space="preserve"> </w:t>
      </w:r>
      <w:r w:rsidR="00336B93">
        <w:rPr>
          <w:sz w:val="20"/>
        </w:rPr>
        <w:t>(from</w:t>
      </w:r>
      <w:r w:rsidR="00190FD9">
        <w:rPr>
          <w:sz w:val="20"/>
        </w:rPr>
        <w:t xml:space="preserve"> CNR</w:t>
      </w:r>
      <w:proofErr w:type="gramStart"/>
      <w:r w:rsidR="00190FD9">
        <w:rPr>
          <w:sz w:val="20"/>
        </w:rPr>
        <w:t>,</w:t>
      </w:r>
      <w:r w:rsidR="00336B93">
        <w:rPr>
          <w:sz w:val="20"/>
        </w:rPr>
        <w:t>RUB</w:t>
      </w:r>
      <w:proofErr w:type="gramEnd"/>
      <w:r w:rsidR="00336B93">
        <w:rPr>
          <w:spacing w:val="-5"/>
          <w:sz w:val="20"/>
        </w:rPr>
        <w:t xml:space="preserve"> </w:t>
      </w:r>
      <w:r w:rsidR="00336B93">
        <w:rPr>
          <w:sz w:val="20"/>
        </w:rPr>
        <w:t>to</w:t>
      </w:r>
      <w:r w:rsidR="00336B93">
        <w:rPr>
          <w:spacing w:val="-12"/>
          <w:sz w:val="20"/>
        </w:rPr>
        <w:t xml:space="preserve"> </w:t>
      </w:r>
      <w:r w:rsidR="00336B93">
        <w:rPr>
          <w:sz w:val="20"/>
        </w:rPr>
        <w:t>UGOE)</w:t>
      </w:r>
      <w:r w:rsidR="00336B93">
        <w:rPr>
          <w:spacing w:val="-9"/>
          <w:sz w:val="20"/>
        </w:rPr>
        <w:t xml:space="preserve"> </w:t>
      </w:r>
      <w:r w:rsidR="00336B93">
        <w:rPr>
          <w:sz w:val="20"/>
        </w:rPr>
        <w:t>with</w:t>
      </w:r>
      <w:r w:rsidR="00336B93">
        <w:rPr>
          <w:spacing w:val="-12"/>
          <w:sz w:val="20"/>
        </w:rPr>
        <w:t xml:space="preserve"> </w:t>
      </w:r>
      <w:r w:rsidR="00336B93">
        <w:rPr>
          <w:sz w:val="20"/>
        </w:rPr>
        <w:t>a</w:t>
      </w:r>
      <w:r w:rsidR="00336B93">
        <w:rPr>
          <w:spacing w:val="-11"/>
          <w:sz w:val="20"/>
        </w:rPr>
        <w:t xml:space="preserve"> </w:t>
      </w:r>
      <w:r w:rsidR="00336B93">
        <w:rPr>
          <w:sz w:val="20"/>
        </w:rPr>
        <w:t>duration</w:t>
      </w:r>
      <w:r w:rsidR="00336B93">
        <w:rPr>
          <w:spacing w:val="-12"/>
          <w:sz w:val="20"/>
        </w:rPr>
        <w:t xml:space="preserve"> </w:t>
      </w:r>
      <w:r w:rsidR="00336B93">
        <w:rPr>
          <w:sz w:val="20"/>
        </w:rPr>
        <w:t>of</w:t>
      </w:r>
      <w:r w:rsidR="00336B93">
        <w:rPr>
          <w:spacing w:val="-2"/>
          <w:sz w:val="20"/>
        </w:rPr>
        <w:t xml:space="preserve"> </w:t>
      </w:r>
      <w:r w:rsidR="00336B93">
        <w:rPr>
          <w:rFonts w:ascii="Arial"/>
          <w:b/>
          <w:sz w:val="20"/>
        </w:rPr>
        <w:t>5</w:t>
      </w:r>
      <w:r w:rsidR="00336B93">
        <w:rPr>
          <w:rFonts w:ascii="Arial"/>
          <w:b/>
          <w:spacing w:val="-12"/>
          <w:sz w:val="20"/>
        </w:rPr>
        <w:t xml:space="preserve"> </w:t>
      </w:r>
      <w:r w:rsidR="00336B93">
        <w:rPr>
          <w:sz w:val="20"/>
        </w:rPr>
        <w:t>months</w:t>
      </w:r>
      <w:r w:rsidR="00336B93">
        <w:rPr>
          <w:spacing w:val="-53"/>
          <w:sz w:val="20"/>
        </w:rPr>
        <w:t xml:space="preserve"> </w:t>
      </w:r>
      <w:r w:rsidR="00336B93">
        <w:rPr>
          <w:sz w:val="20"/>
        </w:rPr>
        <w:t>each.</w:t>
      </w:r>
    </w:p>
    <w:p w:rsidR="0065147A" w:rsidRDefault="0065147A">
      <w:pPr>
        <w:pStyle w:val="BodyText"/>
        <w:spacing w:before="8"/>
        <w:rPr>
          <w:sz w:val="23"/>
        </w:rPr>
      </w:pPr>
    </w:p>
    <w:p w:rsidR="0065147A" w:rsidRDefault="00336B93">
      <w:pPr>
        <w:pStyle w:val="Heading2"/>
        <w:spacing w:before="1"/>
      </w:pPr>
      <w:r>
        <w:t>Financial</w:t>
      </w:r>
      <w:r>
        <w:rPr>
          <w:spacing w:val="-3"/>
        </w:rPr>
        <w:t xml:space="preserve"> </w:t>
      </w:r>
      <w:r>
        <w:t>Coverage:</w:t>
      </w:r>
    </w:p>
    <w:p w:rsidR="0065147A" w:rsidRDefault="0065147A"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1533"/>
        <w:gridCol w:w="1870"/>
        <w:gridCol w:w="2270"/>
      </w:tblGrid>
      <w:tr w:rsidR="0065147A" w:rsidTr="00190FD9">
        <w:trPr>
          <w:trHeight w:val="350"/>
        </w:trPr>
        <w:tc>
          <w:tcPr>
            <w:tcW w:w="3057" w:type="dxa"/>
          </w:tcPr>
          <w:p w:rsidR="0065147A" w:rsidRDefault="00336B9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Academic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Level</w:t>
            </w:r>
          </w:p>
        </w:tc>
        <w:tc>
          <w:tcPr>
            <w:tcW w:w="1533" w:type="dxa"/>
          </w:tcPr>
          <w:p w:rsidR="0065147A" w:rsidRDefault="00336B93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Duration</w:t>
            </w:r>
          </w:p>
        </w:tc>
        <w:tc>
          <w:tcPr>
            <w:tcW w:w="1870" w:type="dxa"/>
          </w:tcPr>
          <w:p w:rsidR="0065147A" w:rsidRDefault="00336B9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Travel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</w:t>
            </w:r>
          </w:p>
        </w:tc>
        <w:tc>
          <w:tcPr>
            <w:tcW w:w="2270" w:type="dxa"/>
          </w:tcPr>
          <w:p w:rsidR="0065147A" w:rsidRDefault="00336B93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Individual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</w:t>
            </w:r>
          </w:p>
        </w:tc>
      </w:tr>
      <w:tr w:rsidR="0065147A" w:rsidTr="00190FD9">
        <w:trPr>
          <w:trHeight w:val="637"/>
        </w:trPr>
        <w:tc>
          <w:tcPr>
            <w:tcW w:w="3057" w:type="dxa"/>
          </w:tcPr>
          <w:p w:rsidR="0065147A" w:rsidRDefault="00823ACA">
            <w:pPr>
              <w:pStyle w:val="TableParagraph"/>
              <w:spacing w:before="14" w:line="288" w:lineRule="exact"/>
              <w:ind w:right="196"/>
              <w:rPr>
                <w:sz w:val="20"/>
              </w:rPr>
            </w:pPr>
            <w:r>
              <w:rPr>
                <w:sz w:val="20"/>
              </w:rPr>
              <w:t>MSc. NRM</w:t>
            </w:r>
            <w:r w:rsidR="00336B93">
              <w:rPr>
                <w:sz w:val="20"/>
              </w:rPr>
              <w:t xml:space="preserve"> students</w:t>
            </w:r>
            <w:r>
              <w:rPr>
                <w:sz w:val="20"/>
              </w:rPr>
              <w:t xml:space="preserve"> </w:t>
            </w:r>
            <w:r w:rsidR="00336B93">
              <w:rPr>
                <w:spacing w:val="-54"/>
                <w:sz w:val="20"/>
              </w:rPr>
              <w:t xml:space="preserve"> </w:t>
            </w:r>
            <w:r w:rsidR="00336B93">
              <w:rPr>
                <w:sz w:val="20"/>
              </w:rPr>
              <w:t>from</w:t>
            </w:r>
            <w:r w:rsidR="00336B93">
              <w:rPr>
                <w:spacing w:val="6"/>
                <w:sz w:val="20"/>
              </w:rPr>
              <w:t xml:space="preserve"> </w:t>
            </w:r>
            <w:r w:rsidR="00190FD9">
              <w:rPr>
                <w:spacing w:val="6"/>
                <w:sz w:val="20"/>
              </w:rPr>
              <w:t xml:space="preserve">CNR, </w:t>
            </w:r>
            <w:r w:rsidR="00336B93">
              <w:rPr>
                <w:sz w:val="20"/>
              </w:rPr>
              <w:t>RUB</w:t>
            </w:r>
            <w:r w:rsidR="00336B93">
              <w:rPr>
                <w:spacing w:val="-3"/>
                <w:sz w:val="20"/>
              </w:rPr>
              <w:t xml:space="preserve"> </w:t>
            </w:r>
            <w:r w:rsidR="00336B93">
              <w:rPr>
                <w:sz w:val="20"/>
              </w:rPr>
              <w:t>to</w:t>
            </w:r>
            <w:r w:rsidR="00336B93">
              <w:rPr>
                <w:spacing w:val="-1"/>
                <w:sz w:val="20"/>
              </w:rPr>
              <w:t xml:space="preserve"> </w:t>
            </w:r>
            <w:r w:rsidR="00336B93">
              <w:rPr>
                <w:sz w:val="20"/>
              </w:rPr>
              <w:t>UGOE</w:t>
            </w:r>
          </w:p>
        </w:tc>
        <w:tc>
          <w:tcPr>
            <w:tcW w:w="1533" w:type="dxa"/>
          </w:tcPr>
          <w:p w:rsidR="0065147A" w:rsidRDefault="00336B93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</w:p>
        </w:tc>
        <w:tc>
          <w:tcPr>
            <w:tcW w:w="1870" w:type="dxa"/>
          </w:tcPr>
          <w:p w:rsidR="0065147A" w:rsidRDefault="00336B93">
            <w:pPr>
              <w:pStyle w:val="TableParagraph"/>
              <w:spacing w:before="57"/>
              <w:ind w:left="168"/>
              <w:rPr>
                <w:sz w:val="20"/>
              </w:rPr>
            </w:pPr>
            <w:r>
              <w:rPr>
                <w:sz w:val="20"/>
              </w:rPr>
              <w:t>820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</w:t>
            </w:r>
          </w:p>
        </w:tc>
        <w:tc>
          <w:tcPr>
            <w:tcW w:w="2270" w:type="dxa"/>
          </w:tcPr>
          <w:p w:rsidR="0065147A" w:rsidRDefault="00336B93">
            <w:pPr>
              <w:pStyle w:val="TableParagraph"/>
              <w:spacing w:before="57"/>
              <w:ind w:left="106"/>
              <w:rPr>
                <w:sz w:val="20"/>
              </w:rPr>
            </w:pPr>
            <w:r>
              <w:rPr>
                <w:sz w:val="20"/>
              </w:rPr>
              <w:t>850 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</w:tr>
    </w:tbl>
    <w:p w:rsidR="0065147A" w:rsidRDefault="0065147A">
      <w:pPr>
        <w:pStyle w:val="BodyText"/>
        <w:spacing w:before="4"/>
        <w:rPr>
          <w:rFonts w:ascii="Arial"/>
          <w:b/>
          <w:sz w:val="20"/>
        </w:rPr>
      </w:pPr>
    </w:p>
    <w:p w:rsidR="0065147A" w:rsidRDefault="00336B93">
      <w:pPr>
        <w:pStyle w:val="Heading4"/>
      </w:pPr>
      <w:r>
        <w:t>Insurance:</w:t>
      </w:r>
    </w:p>
    <w:p w:rsidR="0065147A" w:rsidRDefault="00336B93">
      <w:pPr>
        <w:pStyle w:val="BodyText"/>
        <w:spacing w:before="125"/>
        <w:ind w:left="116" w:right="105"/>
        <w:jc w:val="both"/>
      </w:pPr>
      <w:r>
        <w:t xml:space="preserve">All grant holders are insured by a central Group Insurance, which will be centrally </w:t>
      </w:r>
      <w:proofErr w:type="spellStart"/>
      <w:r>
        <w:t>organised</w:t>
      </w:r>
      <w:proofErr w:type="spellEnd"/>
      <w:r>
        <w:t xml:space="preserve"> by the Project</w:t>
      </w:r>
      <w:r>
        <w:rPr>
          <w:spacing w:val="1"/>
        </w:rPr>
        <w:t xml:space="preserve"> </w:t>
      </w:r>
      <w:r>
        <w:t>Coordination Team upon successful nomination. The insurance costs (approximately 0</w:t>
      </w:r>
      <w:proofErr w:type="gramStart"/>
      <w:r>
        <w:t>,99</w:t>
      </w:r>
      <w:proofErr w:type="gramEnd"/>
      <w:r>
        <w:t xml:space="preserve"> EUR per day) are</w:t>
      </w:r>
      <w:r>
        <w:rPr>
          <w:spacing w:val="1"/>
        </w:rPr>
        <w:t xml:space="preserve"> </w:t>
      </w:r>
      <w:r>
        <w:t>deducted from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 support.</w:t>
      </w:r>
    </w:p>
    <w:p w:rsidR="0065147A" w:rsidRDefault="0065147A">
      <w:pPr>
        <w:pStyle w:val="BodyText"/>
        <w:spacing w:before="9"/>
        <w:rPr>
          <w:sz w:val="17"/>
        </w:rPr>
      </w:pPr>
    </w:p>
    <w:p w:rsidR="0065147A" w:rsidRDefault="00336B93">
      <w:pPr>
        <w:pStyle w:val="BodyText"/>
        <w:ind w:left="116" w:right="110"/>
        <w:jc w:val="both"/>
      </w:pPr>
      <w:r>
        <w:rPr>
          <w:rFonts w:ascii="Arial" w:hAnsi="Arial"/>
          <w:b/>
        </w:rPr>
        <w:t>Pleas</w:t>
      </w:r>
      <w:r>
        <w:rPr>
          <w:rFonts w:ascii="Arial" w:hAnsi="Arial"/>
          <w:b/>
        </w:rPr>
        <w:t xml:space="preserve">e note </w:t>
      </w:r>
      <w:r>
        <w:t>that there was a change in German legislation related to the residence title for study purposes. In the</w:t>
      </w:r>
      <w:r>
        <w:rPr>
          <w:spacing w:val="-47"/>
        </w:rPr>
        <w:t xml:space="preserve"> </w:t>
      </w:r>
      <w:r>
        <w:t>future, all incoming international students are required to get a German public health insurance. The law affects all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mobilities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rPr>
          <w:spacing w:val="-1"/>
        </w:rPr>
        <w:t>201</w:t>
      </w:r>
      <w:r>
        <w:rPr>
          <w:spacing w:val="-1"/>
        </w:rPr>
        <w:t>8</w:t>
      </w:r>
      <w:r>
        <w:rPr>
          <w:spacing w:val="-7"/>
        </w:rPr>
        <w:t xml:space="preserve"> </w:t>
      </w:r>
      <w:r>
        <w:rPr>
          <w:spacing w:val="-1"/>
        </w:rPr>
        <w:t>onwards.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German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8"/>
        </w:rPr>
        <w:t xml:space="preserve"> </w:t>
      </w:r>
      <w:r>
        <w:rPr>
          <w:spacing w:val="-1"/>
        </w:rPr>
        <w:t>insurance</w:t>
      </w:r>
      <w:r>
        <w:rPr>
          <w:spacing w:val="-13"/>
        </w:rPr>
        <w:t xml:space="preserve"> </w:t>
      </w:r>
      <w:r>
        <w:rPr>
          <w:spacing w:val="-1"/>
        </w:rPr>
        <w:t>costs</w:t>
      </w:r>
      <w:r>
        <w:rPr>
          <w:spacing w:val="-6"/>
        </w:rPr>
        <w:t xml:space="preserve"> </w:t>
      </w:r>
      <w:r>
        <w:rPr>
          <w:spacing w:val="-1"/>
        </w:rPr>
        <w:t>approx.</w:t>
      </w:r>
      <w:r>
        <w:rPr>
          <w:spacing w:val="-5"/>
        </w:rPr>
        <w:t xml:space="preserve"> </w:t>
      </w:r>
      <w:r>
        <w:rPr>
          <w:spacing w:val="-1"/>
        </w:rPr>
        <w:t>90-100</w:t>
      </w:r>
      <w:r>
        <w:rPr>
          <w:spacing w:val="-13"/>
        </w:rPr>
        <w:t xml:space="preserve"> </w:t>
      </w:r>
      <w:r>
        <w:rPr>
          <w:spacing w:val="-1"/>
          <w:w w:val="95"/>
        </w:rPr>
        <w:t>€</w:t>
      </w:r>
      <w:r>
        <w:rPr>
          <w:spacing w:val="-5"/>
          <w:w w:val="95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month.</w:t>
      </w:r>
      <w:r>
        <w:rPr>
          <w:spacing w:val="-9"/>
        </w:rPr>
        <w:t xml:space="preserve"> </w:t>
      </w:r>
      <w:r>
        <w:t>You</w:t>
      </w:r>
      <w:r>
        <w:rPr>
          <w:spacing w:val="1"/>
        </w:rPr>
        <w:t xml:space="preserve"> </w:t>
      </w:r>
      <w:proofErr w:type="gramStart"/>
      <w:r>
        <w:t>will</w:t>
      </w:r>
      <w:proofErr w:type="gramEnd"/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arrival/during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introductory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insurance.</w:t>
      </w:r>
    </w:p>
    <w:p w:rsidR="0065147A" w:rsidRDefault="0065147A">
      <w:pPr>
        <w:pStyle w:val="BodyText"/>
        <w:spacing w:before="2"/>
      </w:pPr>
    </w:p>
    <w:p w:rsidR="0065147A" w:rsidRDefault="00336B93">
      <w:pPr>
        <w:pStyle w:val="Heading4"/>
        <w:spacing w:line="207" w:lineRule="exact"/>
      </w:pPr>
      <w:r>
        <w:t>Tuition</w:t>
      </w:r>
      <w:r>
        <w:rPr>
          <w:spacing w:val="-5"/>
        </w:rPr>
        <w:t xml:space="preserve"> </w:t>
      </w:r>
      <w:r>
        <w:t>fees:</w:t>
      </w:r>
    </w:p>
    <w:p w:rsidR="0065147A" w:rsidRDefault="00336B93">
      <w:pPr>
        <w:pStyle w:val="BodyText"/>
        <w:ind w:left="116" w:right="111"/>
        <w:jc w:val="both"/>
      </w:pPr>
      <w:r>
        <w:t>The receiving institution will not ask the grantee to pay fees for tuition, registration, examinations or for access to</w:t>
      </w:r>
      <w:r>
        <w:rPr>
          <w:spacing w:val="1"/>
        </w:rPr>
        <w:t xml:space="preserve"> </w:t>
      </w:r>
      <w:r>
        <w:t>laboratory and library facilities during his/her mobility period. Nevertheless, the grantee may be charged a fee on</w:t>
      </w:r>
      <w:r>
        <w:rPr>
          <w:spacing w:val="1"/>
        </w:rPr>
        <w:t xml:space="preserve"> </w:t>
      </w:r>
      <w:r>
        <w:t>the same basis as lo</w:t>
      </w:r>
      <w:r>
        <w:t>cal students for costs such as student unions and the use of study-related materials or</w:t>
      </w:r>
      <w:r>
        <w:rPr>
          <w:spacing w:val="1"/>
        </w:rPr>
        <w:t xml:space="preserve"> </w:t>
      </w:r>
      <w:r>
        <w:t>equipment.</w:t>
      </w:r>
    </w:p>
    <w:p w:rsidR="0065147A" w:rsidRDefault="0065147A">
      <w:pPr>
        <w:pStyle w:val="BodyText"/>
        <w:spacing w:before="8"/>
        <w:rPr>
          <w:sz w:val="20"/>
        </w:rPr>
      </w:pPr>
    </w:p>
    <w:p w:rsidR="0065147A" w:rsidRDefault="00336B93">
      <w:pPr>
        <w:pStyle w:val="Heading2"/>
      </w:pPr>
      <w:r>
        <w:t>Required</w:t>
      </w:r>
      <w:r>
        <w:rPr>
          <w:spacing w:val="-4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skills:</w:t>
      </w:r>
    </w:p>
    <w:p w:rsidR="0065147A" w:rsidRDefault="00336B93">
      <w:pPr>
        <w:spacing w:before="6"/>
        <w:ind w:left="116"/>
        <w:jc w:val="both"/>
        <w:rPr>
          <w:sz w:val="20"/>
        </w:rPr>
      </w:pPr>
      <w:r>
        <w:rPr>
          <w:sz w:val="20"/>
        </w:rPr>
        <w:t>Forestry:</w:t>
      </w:r>
      <w:r>
        <w:rPr>
          <w:spacing w:val="2"/>
          <w:sz w:val="20"/>
        </w:rPr>
        <w:t xml:space="preserve"> </w:t>
      </w:r>
      <w:r>
        <w:rPr>
          <w:sz w:val="20"/>
        </w:rPr>
        <w:t>English</w:t>
      </w:r>
      <w:r>
        <w:rPr>
          <w:spacing w:val="-1"/>
          <w:sz w:val="20"/>
        </w:rPr>
        <w:t xml:space="preserve"> </w:t>
      </w:r>
      <w:r>
        <w:rPr>
          <w:sz w:val="20"/>
        </w:rPr>
        <w:t>B2,</w:t>
      </w:r>
      <w:r>
        <w:rPr>
          <w:spacing w:val="-2"/>
          <w:sz w:val="20"/>
        </w:rPr>
        <w:t xml:space="preserve"> </w:t>
      </w:r>
      <w:r>
        <w:rPr>
          <w:sz w:val="20"/>
        </w:rPr>
        <w:t>German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B1</w:t>
      </w:r>
      <w:r>
        <w:rPr>
          <w:spacing w:val="-1"/>
          <w:sz w:val="20"/>
        </w:rPr>
        <w:t xml:space="preserve"> </w:t>
      </w:r>
      <w:r>
        <w:rPr>
          <w:sz w:val="20"/>
        </w:rPr>
        <w:t>recommended</w:t>
      </w:r>
    </w:p>
    <w:p w:rsidR="0065147A" w:rsidRDefault="0065147A">
      <w:pPr>
        <w:pStyle w:val="BodyText"/>
        <w:spacing w:before="5"/>
        <w:rPr>
          <w:sz w:val="20"/>
        </w:rPr>
      </w:pPr>
    </w:p>
    <w:p w:rsidR="0065147A" w:rsidRDefault="00336B93">
      <w:pPr>
        <w:pStyle w:val="Heading2"/>
      </w:pPr>
      <w:r>
        <w:t>Application:</w:t>
      </w:r>
    </w:p>
    <w:p w:rsidR="0065147A" w:rsidRDefault="00336B93">
      <w:pPr>
        <w:pStyle w:val="Heading3"/>
        <w:spacing w:before="126"/>
      </w:pPr>
      <w:r>
        <w:t>Please</w:t>
      </w:r>
      <w:r>
        <w:rPr>
          <w:spacing w:val="-1"/>
        </w:rPr>
        <w:t xml:space="preserve"> </w:t>
      </w:r>
      <w:r>
        <w:t>use the below</w:t>
      </w:r>
      <w:r>
        <w:rPr>
          <w:spacing w:val="-5"/>
        </w:rPr>
        <w:t xml:space="preserve"> </w:t>
      </w:r>
      <w:r>
        <w:t>URL 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application:</w:t>
      </w:r>
    </w:p>
    <w:p w:rsidR="0065147A" w:rsidRDefault="0065147A">
      <w:pPr>
        <w:pStyle w:val="BodyText"/>
        <w:spacing w:before="3"/>
        <w:rPr>
          <w:sz w:val="24"/>
        </w:rPr>
      </w:pPr>
    </w:p>
    <w:p w:rsidR="0065147A" w:rsidRPr="00190FD9" w:rsidRDefault="00190FD9" w:rsidP="00190FD9">
      <w:pPr>
        <w:tabs>
          <w:tab w:val="left" w:pos="836"/>
          <w:tab w:val="left" w:pos="837"/>
        </w:tabs>
        <w:rPr>
          <w:sz w:val="20"/>
        </w:rPr>
      </w:pPr>
      <w:r>
        <w:rPr>
          <w:color w:val="0000FF"/>
          <w:sz w:val="20"/>
          <w:u w:color="0000FF"/>
        </w:rPr>
        <w:t xml:space="preserve"> </w:t>
      </w:r>
      <w:hyperlink r:id="rId7">
        <w:r w:rsidR="00336B93" w:rsidRPr="00190FD9">
          <w:rPr>
            <w:color w:val="0000FF"/>
            <w:sz w:val="20"/>
            <w:u w:val="single" w:color="0000FF"/>
          </w:rPr>
          <w:t>https://goetti</w:t>
        </w:r>
        <w:r w:rsidR="00336B93" w:rsidRPr="00190FD9">
          <w:rPr>
            <w:color w:val="0000FF"/>
            <w:sz w:val="20"/>
            <w:u w:val="single" w:color="0000FF"/>
          </w:rPr>
          <w:t>n</w:t>
        </w:r>
        <w:r w:rsidR="00336B93" w:rsidRPr="00190FD9">
          <w:rPr>
            <w:color w:val="0000FF"/>
            <w:sz w:val="20"/>
            <w:u w:val="single" w:color="0000FF"/>
          </w:rPr>
          <w:t>gen.moveon4.de/form/5e45241c56c8ff1e2408c8c9/eng</w:t>
        </w:r>
      </w:hyperlink>
    </w:p>
    <w:p w:rsidR="0065147A" w:rsidRDefault="0065147A">
      <w:pPr>
        <w:pStyle w:val="BodyText"/>
        <w:spacing w:before="10"/>
        <w:rPr>
          <w:sz w:val="14"/>
        </w:rPr>
      </w:pPr>
    </w:p>
    <w:p w:rsidR="0065147A" w:rsidRDefault="00336B93">
      <w:pPr>
        <w:spacing w:before="102"/>
        <w:ind w:left="116"/>
        <w:rPr>
          <w:rFonts w:ascii="Arial"/>
          <w:b/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deadline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submission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Thursday,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21</w:t>
      </w:r>
      <w:r>
        <w:rPr>
          <w:rFonts w:ascii="Arial"/>
          <w:b/>
          <w:sz w:val="20"/>
          <w:vertAlign w:val="superscript"/>
        </w:rPr>
        <w:t>st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July 2022.</w:t>
      </w:r>
    </w:p>
    <w:p w:rsidR="0065147A" w:rsidRDefault="0065147A">
      <w:pPr>
        <w:pStyle w:val="BodyText"/>
        <w:rPr>
          <w:rFonts w:ascii="Arial"/>
          <w:b/>
          <w:sz w:val="20"/>
        </w:rPr>
      </w:pPr>
    </w:p>
    <w:p w:rsidR="0065147A" w:rsidRDefault="0065147A">
      <w:pPr>
        <w:pStyle w:val="BodyText"/>
        <w:spacing w:before="8"/>
        <w:rPr>
          <w:rFonts w:ascii="Arial"/>
          <w:b/>
          <w:sz w:val="19"/>
        </w:rPr>
      </w:pPr>
    </w:p>
    <w:p w:rsidR="0065147A" w:rsidRDefault="00336B93">
      <w:pPr>
        <w:spacing w:before="98" w:line="235" w:lineRule="auto"/>
        <w:ind w:left="116"/>
        <w:rPr>
          <w:sz w:val="14"/>
        </w:rPr>
      </w:pP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framework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3"/>
          <w:sz w:val="14"/>
        </w:rPr>
        <w:t xml:space="preserve"> </w:t>
      </w:r>
      <w:r>
        <w:rPr>
          <w:sz w:val="14"/>
        </w:rPr>
        <w:t>this</w:t>
      </w:r>
      <w:r>
        <w:rPr>
          <w:spacing w:val="-6"/>
          <w:sz w:val="14"/>
        </w:rPr>
        <w:t xml:space="preserve"> </w:t>
      </w:r>
      <w:r>
        <w:rPr>
          <w:sz w:val="14"/>
        </w:rPr>
        <w:t>call</w:t>
      </w:r>
      <w:r>
        <w:rPr>
          <w:spacing w:val="-4"/>
          <w:sz w:val="14"/>
        </w:rPr>
        <w:t xml:space="preserve"> </w:t>
      </w:r>
      <w:r>
        <w:rPr>
          <w:sz w:val="14"/>
        </w:rPr>
        <w:t>for</w:t>
      </w:r>
      <w:r>
        <w:rPr>
          <w:spacing w:val="-5"/>
          <w:sz w:val="14"/>
        </w:rPr>
        <w:t xml:space="preserve"> </w:t>
      </w:r>
      <w:r>
        <w:rPr>
          <w:sz w:val="14"/>
        </w:rPr>
        <w:t>applications</w:t>
      </w:r>
      <w:r>
        <w:rPr>
          <w:spacing w:val="-5"/>
          <w:sz w:val="14"/>
        </w:rPr>
        <w:t xml:space="preserve"> </w:t>
      </w:r>
      <w:r>
        <w:rPr>
          <w:sz w:val="14"/>
        </w:rPr>
        <w:t>within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3"/>
          <w:sz w:val="14"/>
        </w:rPr>
        <w:t xml:space="preserve"> </w:t>
      </w:r>
      <w:r>
        <w:rPr>
          <w:sz w:val="14"/>
        </w:rPr>
        <w:t>Erasmus+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Programme</w:t>
      </w:r>
      <w:proofErr w:type="spellEnd"/>
      <w:r>
        <w:rPr>
          <w:sz w:val="14"/>
        </w:rPr>
        <w:t>,</w:t>
      </w:r>
      <w:r>
        <w:rPr>
          <w:spacing w:val="-8"/>
          <w:sz w:val="14"/>
        </w:rPr>
        <w:t xml:space="preserve"> </w:t>
      </w:r>
      <w:r>
        <w:rPr>
          <w:sz w:val="14"/>
        </w:rPr>
        <w:t>persons</w:t>
      </w:r>
      <w:r>
        <w:rPr>
          <w:spacing w:val="-5"/>
          <w:sz w:val="14"/>
        </w:rPr>
        <w:t xml:space="preserve"> </w:t>
      </w:r>
      <w:r>
        <w:rPr>
          <w:sz w:val="14"/>
        </w:rPr>
        <w:t>with</w:t>
      </w:r>
      <w:r>
        <w:rPr>
          <w:spacing w:val="-8"/>
          <w:sz w:val="14"/>
        </w:rPr>
        <w:t xml:space="preserve"> </w:t>
      </w:r>
      <w:r>
        <w:rPr>
          <w:sz w:val="14"/>
        </w:rPr>
        <w:t>disadvantaged</w:t>
      </w:r>
      <w:r>
        <w:rPr>
          <w:spacing w:val="-3"/>
          <w:sz w:val="14"/>
        </w:rPr>
        <w:t xml:space="preserve"> </w:t>
      </w:r>
      <w:r>
        <w:rPr>
          <w:sz w:val="14"/>
        </w:rPr>
        <w:t>backgrounds</w:t>
      </w:r>
      <w:r>
        <w:rPr>
          <w:spacing w:val="1"/>
          <w:sz w:val="14"/>
        </w:rPr>
        <w:t xml:space="preserve"> </w:t>
      </w:r>
      <w:r>
        <w:rPr>
          <w:sz w:val="14"/>
        </w:rPr>
        <w:t>are</w:t>
      </w:r>
      <w:r>
        <w:rPr>
          <w:spacing w:val="-8"/>
          <w:sz w:val="14"/>
        </w:rPr>
        <w:t xml:space="preserve"> </w:t>
      </w:r>
      <w:r>
        <w:rPr>
          <w:sz w:val="14"/>
        </w:rPr>
        <w:t>strongly</w:t>
      </w:r>
      <w:r>
        <w:rPr>
          <w:spacing w:val="-9"/>
          <w:sz w:val="14"/>
        </w:rPr>
        <w:t xml:space="preserve"> </w:t>
      </w:r>
      <w:r>
        <w:rPr>
          <w:sz w:val="14"/>
        </w:rPr>
        <w:t>encouraged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1"/>
          <w:sz w:val="14"/>
        </w:rPr>
        <w:t xml:space="preserve"> </w:t>
      </w:r>
      <w:r>
        <w:rPr>
          <w:sz w:val="14"/>
        </w:rPr>
        <w:t>apply</w:t>
      </w:r>
      <w:r>
        <w:rPr>
          <w:spacing w:val="-9"/>
          <w:sz w:val="14"/>
        </w:rPr>
        <w:t xml:space="preserve"> </w:t>
      </w:r>
      <w:r>
        <w:rPr>
          <w:sz w:val="14"/>
        </w:rPr>
        <w:t>and,</w:t>
      </w:r>
      <w:r>
        <w:rPr>
          <w:spacing w:val="-1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cases</w:t>
      </w:r>
      <w:r>
        <w:rPr>
          <w:spacing w:val="2"/>
          <w:sz w:val="14"/>
        </w:rPr>
        <w:t xml:space="preserve"> </w:t>
      </w:r>
      <w:r>
        <w:rPr>
          <w:sz w:val="14"/>
        </w:rPr>
        <w:t>of</w:t>
      </w:r>
      <w:r>
        <w:rPr>
          <w:spacing w:val="-1"/>
          <w:sz w:val="14"/>
        </w:rPr>
        <w:t xml:space="preserve"> </w:t>
      </w:r>
      <w:r>
        <w:rPr>
          <w:sz w:val="14"/>
        </w:rPr>
        <w:t>equal</w:t>
      </w:r>
      <w:r>
        <w:rPr>
          <w:spacing w:val="1"/>
          <w:sz w:val="14"/>
        </w:rPr>
        <w:t xml:space="preserve"> </w:t>
      </w:r>
      <w:r>
        <w:rPr>
          <w:sz w:val="14"/>
        </w:rPr>
        <w:t>qualification,</w:t>
      </w:r>
      <w:r>
        <w:rPr>
          <w:spacing w:val="-1"/>
          <w:sz w:val="14"/>
        </w:rPr>
        <w:t xml:space="preserve"> </w:t>
      </w:r>
      <w:r>
        <w:rPr>
          <w:sz w:val="14"/>
        </w:rPr>
        <w:t>aptitude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2"/>
          <w:sz w:val="14"/>
        </w:rPr>
        <w:t xml:space="preserve"> </w:t>
      </w:r>
      <w:r>
        <w:rPr>
          <w:sz w:val="14"/>
        </w:rPr>
        <w:t>expertise,</w:t>
      </w:r>
      <w:r>
        <w:rPr>
          <w:spacing w:val="-1"/>
          <w:sz w:val="14"/>
        </w:rPr>
        <w:t xml:space="preserve"> </w:t>
      </w:r>
      <w:r>
        <w:rPr>
          <w:sz w:val="14"/>
        </w:rPr>
        <w:t>they</w:t>
      </w:r>
      <w:r>
        <w:rPr>
          <w:spacing w:val="-8"/>
          <w:sz w:val="14"/>
        </w:rPr>
        <w:t xml:space="preserve"> </w:t>
      </w:r>
      <w:r>
        <w:rPr>
          <w:sz w:val="14"/>
        </w:rPr>
        <w:t>will</w:t>
      </w:r>
      <w:r>
        <w:rPr>
          <w:spacing w:val="1"/>
          <w:sz w:val="14"/>
        </w:rPr>
        <w:t xml:space="preserve"> </w:t>
      </w:r>
      <w:r>
        <w:rPr>
          <w:sz w:val="14"/>
        </w:rPr>
        <w:t>be</w:t>
      </w:r>
      <w:r>
        <w:rPr>
          <w:spacing w:val="-1"/>
          <w:sz w:val="14"/>
        </w:rPr>
        <w:t xml:space="preserve"> </w:t>
      </w:r>
      <w:r>
        <w:rPr>
          <w:sz w:val="14"/>
        </w:rPr>
        <w:t>given</w:t>
      </w:r>
      <w:r>
        <w:rPr>
          <w:spacing w:val="-2"/>
          <w:sz w:val="14"/>
        </w:rPr>
        <w:t xml:space="preserve"> </w:t>
      </w:r>
      <w:r>
        <w:rPr>
          <w:sz w:val="14"/>
        </w:rPr>
        <w:t>preferential</w:t>
      </w:r>
      <w:r>
        <w:rPr>
          <w:spacing w:val="2"/>
          <w:sz w:val="14"/>
        </w:rPr>
        <w:t xml:space="preserve"> </w:t>
      </w:r>
      <w:r>
        <w:rPr>
          <w:sz w:val="14"/>
        </w:rPr>
        <w:t>consideration</w:t>
      </w:r>
      <w:r>
        <w:rPr>
          <w:spacing w:val="-1"/>
          <w:sz w:val="14"/>
        </w:rPr>
        <w:t xml:space="preserve"> </w:t>
      </w: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selection.</w:t>
      </w:r>
    </w:p>
    <w:p w:rsidR="0065147A" w:rsidRDefault="0065147A">
      <w:pPr>
        <w:pStyle w:val="BodyText"/>
        <w:spacing w:before="5"/>
        <w:rPr>
          <w:sz w:val="14"/>
        </w:rPr>
      </w:pPr>
    </w:p>
    <w:p w:rsidR="0065147A" w:rsidRDefault="00336B93">
      <w:pPr>
        <w:ind w:left="116" w:right="154"/>
        <w:rPr>
          <w:sz w:val="14"/>
        </w:rPr>
      </w:pP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Erasmus+</w:t>
      </w:r>
      <w:r>
        <w:rPr>
          <w:spacing w:val="-4"/>
          <w:sz w:val="14"/>
        </w:rPr>
        <w:t xml:space="preserve"> </w:t>
      </w:r>
      <w:proofErr w:type="spellStart"/>
      <w:r>
        <w:rPr>
          <w:sz w:val="14"/>
        </w:rPr>
        <w:t>Programme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promotes</w:t>
      </w:r>
      <w:r>
        <w:rPr>
          <w:spacing w:val="-1"/>
          <w:sz w:val="14"/>
        </w:rPr>
        <w:t xml:space="preserve"> </w:t>
      </w:r>
      <w:r>
        <w:rPr>
          <w:sz w:val="14"/>
        </w:rPr>
        <w:t>equal</w:t>
      </w:r>
      <w:r>
        <w:rPr>
          <w:spacing w:val="-2"/>
          <w:sz w:val="14"/>
        </w:rPr>
        <w:t xml:space="preserve"> </w:t>
      </w:r>
      <w:r>
        <w:rPr>
          <w:sz w:val="14"/>
        </w:rPr>
        <w:t>opportunities</w:t>
      </w:r>
      <w:r>
        <w:rPr>
          <w:spacing w:val="-1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inclusion</w:t>
      </w:r>
      <w:r>
        <w:rPr>
          <w:spacing w:val="-4"/>
          <w:sz w:val="14"/>
        </w:rPr>
        <w:t xml:space="preserve"> </w:t>
      </w:r>
      <w:r>
        <w:rPr>
          <w:sz w:val="14"/>
        </w:rPr>
        <w:t>for</w:t>
      </w:r>
      <w:r>
        <w:rPr>
          <w:spacing w:val="-3"/>
          <w:sz w:val="14"/>
        </w:rPr>
        <w:t xml:space="preserve"> </w:t>
      </w:r>
      <w:r>
        <w:rPr>
          <w:sz w:val="14"/>
        </w:rPr>
        <w:t>all</w:t>
      </w:r>
      <w:r>
        <w:rPr>
          <w:spacing w:val="-1"/>
          <w:sz w:val="14"/>
        </w:rPr>
        <w:t xml:space="preserve"> </w:t>
      </w:r>
      <w:r>
        <w:rPr>
          <w:sz w:val="14"/>
        </w:rPr>
        <w:t>participants</w:t>
      </w:r>
      <w:r>
        <w:rPr>
          <w:spacing w:val="-3"/>
          <w:sz w:val="14"/>
        </w:rPr>
        <w:t xml:space="preserve"> </w:t>
      </w:r>
      <w:r>
        <w:rPr>
          <w:sz w:val="14"/>
        </w:rPr>
        <w:t>regardless</w:t>
      </w:r>
      <w:r>
        <w:rPr>
          <w:spacing w:val="-1"/>
          <w:sz w:val="14"/>
        </w:rPr>
        <w:t xml:space="preserve"> </w:t>
      </w:r>
      <w:r>
        <w:rPr>
          <w:sz w:val="14"/>
        </w:rPr>
        <w:t>of</w:t>
      </w:r>
      <w:r>
        <w:rPr>
          <w:spacing w:val="-5"/>
          <w:sz w:val="14"/>
        </w:rPr>
        <w:t xml:space="preserve"> </w:t>
      </w:r>
      <w:r>
        <w:rPr>
          <w:sz w:val="14"/>
        </w:rPr>
        <w:t>gender,</w:t>
      </w:r>
      <w:r>
        <w:rPr>
          <w:spacing w:val="-4"/>
          <w:sz w:val="14"/>
        </w:rPr>
        <w:t xml:space="preserve"> </w:t>
      </w:r>
      <w:r>
        <w:rPr>
          <w:sz w:val="14"/>
        </w:rPr>
        <w:t>age, sexual</w:t>
      </w:r>
      <w:r>
        <w:rPr>
          <w:spacing w:val="-2"/>
          <w:sz w:val="14"/>
        </w:rPr>
        <w:t xml:space="preserve"> </w:t>
      </w:r>
      <w:r>
        <w:rPr>
          <w:sz w:val="14"/>
        </w:rPr>
        <w:t>orientation,</w:t>
      </w:r>
      <w:r>
        <w:rPr>
          <w:spacing w:val="-4"/>
          <w:sz w:val="14"/>
        </w:rPr>
        <w:t xml:space="preserve"> </w:t>
      </w:r>
      <w:r>
        <w:rPr>
          <w:sz w:val="14"/>
        </w:rPr>
        <w:t>religion</w:t>
      </w:r>
      <w:r>
        <w:rPr>
          <w:spacing w:val="-4"/>
          <w:sz w:val="14"/>
        </w:rPr>
        <w:t xml:space="preserve"> </w:t>
      </w:r>
      <w:r>
        <w:rPr>
          <w:sz w:val="14"/>
        </w:rPr>
        <w:t>or</w:t>
      </w:r>
      <w:r>
        <w:rPr>
          <w:spacing w:val="1"/>
          <w:sz w:val="14"/>
        </w:rPr>
        <w:t xml:space="preserve"> </w:t>
      </w:r>
      <w:r>
        <w:rPr>
          <w:sz w:val="14"/>
        </w:rPr>
        <w:t>ideology, disability and chronic illness, ethnic and social background. The actions aim at facilitating the access</w:t>
      </w:r>
      <w:r>
        <w:rPr>
          <w:sz w:val="14"/>
        </w:rPr>
        <w:t xml:space="preserve"> to the participants with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disadvantaged groups and special needs. The University of </w:t>
      </w:r>
      <w:proofErr w:type="spellStart"/>
      <w:r>
        <w:rPr>
          <w:sz w:val="14"/>
        </w:rPr>
        <w:t>Göttingen</w:t>
      </w:r>
      <w:proofErr w:type="spellEnd"/>
      <w:r>
        <w:rPr>
          <w:sz w:val="14"/>
        </w:rPr>
        <w:t xml:space="preserve"> and Royal University of Bhutan recognize that faculty, staff, and students</w:t>
      </w:r>
      <w:r>
        <w:rPr>
          <w:spacing w:val="1"/>
          <w:sz w:val="14"/>
        </w:rPr>
        <w:t xml:space="preserve"> </w:t>
      </w:r>
      <w:r>
        <w:rPr>
          <w:sz w:val="14"/>
        </w:rPr>
        <w:t>need an environment in which they are respected and valued for their contributions in o</w:t>
      </w:r>
      <w:r>
        <w:rPr>
          <w:sz w:val="14"/>
        </w:rPr>
        <w:t>rder to work and study effectively. This applies irrespective</w:t>
      </w:r>
      <w:r>
        <w:rPr>
          <w:spacing w:val="-36"/>
          <w:sz w:val="14"/>
        </w:rPr>
        <w:t xml:space="preserve"> </w:t>
      </w:r>
      <w:r>
        <w:rPr>
          <w:sz w:val="14"/>
        </w:rPr>
        <w:t>of their age, (dis)ability, gender, sexual orientation or identity, marriage and civil partnership, pregnancy and maternity, ethnic origin, and religion</w:t>
      </w:r>
      <w:r>
        <w:rPr>
          <w:spacing w:val="1"/>
          <w:sz w:val="14"/>
        </w:rPr>
        <w:t xml:space="preserve"> </w:t>
      </w:r>
      <w:r>
        <w:rPr>
          <w:sz w:val="14"/>
        </w:rPr>
        <w:t>and</w:t>
      </w:r>
      <w:r>
        <w:rPr>
          <w:spacing w:val="-2"/>
          <w:sz w:val="14"/>
        </w:rPr>
        <w:t xml:space="preserve"> </w:t>
      </w:r>
      <w:r>
        <w:rPr>
          <w:sz w:val="14"/>
        </w:rPr>
        <w:t>belief</w:t>
      </w:r>
    </w:p>
    <w:sectPr w:rsidR="0065147A">
      <w:type w:val="continuous"/>
      <w:pgSz w:w="11910" w:h="16840"/>
      <w:pgMar w:top="7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054"/>
    <w:multiLevelType w:val="hybridMultilevel"/>
    <w:tmpl w:val="9302208C"/>
    <w:lvl w:ilvl="0" w:tplc="E47049F6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D8E4B20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ar-SA"/>
      </w:rPr>
    </w:lvl>
    <w:lvl w:ilvl="2" w:tplc="997C937A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ar-SA"/>
      </w:rPr>
    </w:lvl>
    <w:lvl w:ilvl="3" w:tplc="52C4AB28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4" w:tplc="D05E4ECE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ar-SA"/>
      </w:rPr>
    </w:lvl>
    <w:lvl w:ilvl="5" w:tplc="CE40020C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6" w:tplc="FFFAAA6C">
      <w:numFmt w:val="bullet"/>
      <w:lvlText w:val="•"/>
      <w:lvlJc w:val="left"/>
      <w:pPr>
        <w:ind w:left="5918" w:hanging="361"/>
      </w:pPr>
      <w:rPr>
        <w:rFonts w:hint="default"/>
        <w:lang w:val="en-US" w:eastAsia="en-US" w:bidi="ar-SA"/>
      </w:rPr>
    </w:lvl>
    <w:lvl w:ilvl="7" w:tplc="9C5CE2CE">
      <w:numFmt w:val="bullet"/>
      <w:lvlText w:val="•"/>
      <w:lvlJc w:val="left"/>
      <w:pPr>
        <w:ind w:left="6764" w:hanging="361"/>
      </w:pPr>
      <w:rPr>
        <w:rFonts w:hint="default"/>
        <w:lang w:val="en-US" w:eastAsia="en-US" w:bidi="ar-SA"/>
      </w:rPr>
    </w:lvl>
    <w:lvl w:ilvl="8" w:tplc="89E0B69C">
      <w:numFmt w:val="bullet"/>
      <w:lvlText w:val="•"/>
      <w:lvlJc w:val="left"/>
      <w:pPr>
        <w:ind w:left="761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7A"/>
    <w:rsid w:val="000019B5"/>
    <w:rsid w:val="00190FD9"/>
    <w:rsid w:val="00336B93"/>
    <w:rsid w:val="0065147A"/>
    <w:rsid w:val="00823ACA"/>
    <w:rsid w:val="00B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896AA8-35DA-429A-A208-F437291E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456" w:right="1456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116"/>
      <w:jc w:val="both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1"/>
    <w:qFormat/>
    <w:pPr>
      <w:ind w:left="116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48"/>
      <w:ind w:left="1454" w:right="145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7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5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ettingen.moveon4.de/form/5e45241c56c8ff1e2408c8c9/e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Mohorko</dc:creator>
  <cp:lastModifiedBy>LENOVO</cp:lastModifiedBy>
  <cp:revision>3</cp:revision>
  <dcterms:created xsi:type="dcterms:W3CDTF">2022-07-18T10:00:00Z</dcterms:created>
  <dcterms:modified xsi:type="dcterms:W3CDTF">2022-07-18T10:03:00Z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