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2790" w:leader="none"/>
        </w:tabs>
        <w:spacing w:before="72" w:after="0" w:line="441"/>
        <w:ind w:right="1620" w:left="2790" w:firstLine="345"/>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ROYAL</w:t>
      </w:r>
      <w:r>
        <w:rPr>
          <w:rFonts w:ascii="Times New Roman" w:hAnsi="Times New Roman" w:cs="Times New Roman" w:eastAsia="Times New Roman"/>
          <w:b/>
          <w:color w:val="auto"/>
          <w:spacing w:val="-1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UNIVERSITY</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BHUTAN</w:t>
      </w:r>
      <w:r>
        <w:rPr>
          <w:rFonts w:ascii="Times New Roman" w:hAnsi="Times New Roman" w:cs="Times New Roman" w:eastAsia="Times New Roman"/>
          <w:b/>
          <w:color w:val="auto"/>
          <w:spacing w:val="-5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POSITION</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PROFILE</w:t>
      </w:r>
    </w:p>
    <w:p>
      <w:pPr>
        <w:spacing w:before="1" w:after="0" w:line="276"/>
        <w:ind w:right="0" w:left="0" w:firstLine="0"/>
        <w:jc w:val="both"/>
        <w:rPr>
          <w:rFonts w:ascii="Times New Roman" w:hAnsi="Times New Roman" w:cs="Times New Roman" w:eastAsia="Times New Roman"/>
          <w:b/>
          <w:color w:val="auto"/>
          <w:spacing w:val="0"/>
          <w:position w:val="0"/>
          <w:sz w:val="24"/>
          <w:shd w:fill="auto" w:val="clear"/>
        </w:rPr>
      </w:pPr>
    </w:p>
    <w:p>
      <w:pPr>
        <w:tabs>
          <w:tab w:val="left" w:pos="940" w:leader="none"/>
          <w:tab w:val="left" w:pos="941" w:leader="none"/>
        </w:tabs>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Job</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Identification:</w:t>
      </w:r>
    </w:p>
    <w:p>
      <w:pPr>
        <w:numPr>
          <w:ilvl w:val="0"/>
          <w:numId w:val="4"/>
        </w:numPr>
        <w:tabs>
          <w:tab w:val="left" w:pos="940" w:leader="none"/>
          <w:tab w:val="left" w:pos="941" w:leader="none"/>
          <w:tab w:val="left" w:pos="3821" w:leader="none"/>
        </w:tabs>
        <w:spacing w:before="227" w:after="0" w:line="240"/>
        <w:ind w:right="0" w:left="941" w:hanging="7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Position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Title:</w:t>
        <w:tab/>
        <w:t xml:space="preserve">Dean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Academics</w:t>
      </w:r>
    </w:p>
    <w:p>
      <w:pPr>
        <w:numPr>
          <w:ilvl w:val="0"/>
          <w:numId w:val="4"/>
        </w:numPr>
        <w:tabs>
          <w:tab w:val="left" w:pos="940" w:leader="none"/>
          <w:tab w:val="left" w:pos="941" w:leader="none"/>
          <w:tab w:val="left" w:pos="3821" w:leader="none"/>
        </w:tabs>
        <w:spacing w:before="136" w:after="0" w:line="240"/>
        <w:ind w:right="0" w:left="941" w:hanging="7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Position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Level:</w:t>
        <w:tab/>
        <w:t xml:space="preserve">4</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&amp;</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above</w:t>
      </w:r>
    </w:p>
    <w:p>
      <w:pPr>
        <w:numPr>
          <w:ilvl w:val="0"/>
          <w:numId w:val="4"/>
        </w:numPr>
        <w:tabs>
          <w:tab w:val="left" w:pos="888" w:leader="none"/>
          <w:tab w:val="left" w:pos="889" w:leader="none"/>
          <w:tab w:val="left" w:pos="3821" w:leader="none"/>
        </w:tabs>
        <w:spacing w:before="136" w:after="0" w:line="240"/>
        <w:ind w:right="0" w:left="888" w:hanging="66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Place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work:</w:t>
        <w:tab/>
        <w:t xml:space="preserve">College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Natural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Resources</w:t>
      </w:r>
    </w:p>
    <w:p>
      <w:pPr>
        <w:tabs>
          <w:tab w:val="left" w:pos="941"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941" w:leader="none"/>
        </w:tabs>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Main</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Purpose of</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the</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Job:</w:t>
      </w:r>
    </w:p>
    <w:p>
      <w:pPr>
        <w:spacing w:before="127" w:after="0" w:line="276"/>
        <w:ind w:right="217" w:left="2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main purpose of the job is to assist the President of the College to maintain and implement academic regulations/guidelines in the college and support and implement innovative approaches to learning, teaching and quality across the college, including resource management and report to AB on the maintenance of the health of academic programmes in the college.</w:t>
      </w:r>
    </w:p>
    <w:p>
      <w:pPr>
        <w:spacing w:before="127" w:after="0" w:line="276"/>
        <w:ind w:right="217"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4"/>
          <w:shd w:fill="auto" w:val="clear"/>
        </w:rPr>
        <w:t xml:space="preserve">3. Representative</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Work</w:t>
      </w:r>
      <w:r>
        <w:rPr>
          <w:rFonts w:ascii="Times New Roman" w:hAnsi="Times New Roman" w:cs="Times New Roman" w:eastAsia="Times New Roman"/>
          <w:b/>
          <w:color w:val="auto"/>
          <w:spacing w:val="-1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Activities:</w:t>
      </w:r>
    </w:p>
    <w:p>
      <w:p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Play an active role in University corporate management, the maintenance of academic standards, and the development of University policy through active participation in, and contribution to, University Committees, in particular the Academic Board, CULT Advisory Committee and other cross-institutional forums.</w:t>
      </w:r>
    </w:p>
    <w:p>
      <w:pPr>
        <w:numPr>
          <w:ilvl w:val="0"/>
          <w:numId w:val="11"/>
        </w:numPr>
        <w:tabs>
          <w:tab w:val="left" w:pos="841" w:leader="none"/>
        </w:tabs>
        <w:spacing w:before="6" w:after="0" w:line="276"/>
        <w:ind w:right="0" w:left="4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Manage the development of college’s academic strategic plan and annual academic operational plan, and oversee and report on policies, procedures and services that are aligned to meeting the targets of these plans. </w:t>
      </w:r>
    </w:p>
    <w:p>
      <w:pPr>
        <w:numPr>
          <w:ilvl w:val="0"/>
          <w:numId w:val="11"/>
        </w:numPr>
        <w:tabs>
          <w:tab w:val="left" w:pos="841" w:leader="none"/>
        </w:tabs>
        <w:spacing w:before="6" w:after="0" w:line="276"/>
        <w:ind w:right="0" w:left="4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Manage the provision of academic services to support teaching programmes and delivery initiatives at the college, including the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Development and approval processes of programme planning approval documents,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and development of programmes taking into account collaborative working systems and collective judgment.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Documentation and due processes of programme validation.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Preparation and maintenance of definitive programme documents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Learner grievances and appeal related to teaching and learning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Learner support (remediation, un-credited courses for personal development of learners, etc) related to teaching and learning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Selection and admission of learners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Development of academics and academic support staff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 implement and monitor an appropriate regime of academic quality assurance, and collaborate with relevant programme leaders and organizational units to provide an integrated approach to quality improvement and regular reporting,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Annual monitoring of programmes and scheduled reporting through annual programme reports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Management of external examiners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Study on first destination (employment) of graduates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Periodic review of programmes in operation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Review internal QA practices &amp; processes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Organization and smooth operation of College Academic Committee and Programme Board of Examiners.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Liaise with other colleges of RUB/OVC and external organizations within Bhutan and overseas to promote the University’s programmes and academic services and image in local, national and international arenas, including representing the college at conferences and forums and generally employing a range of strategies to keep abreast of the latest and emerging developments in academic services, particularly as they relate to higher education.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Support effective communication and information flows within the college’s various academic organizational units, and with other parts of the college’s community, though an active communication strategy.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Maintain and enhance individual standing as an academic through professional academic development activities including research.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addition, the Dean of Academic Affairs is also expected to be an active participant in teaching in the colleges. This should be demonstrated by teaching at least a module every semester. The teaching responsibility beyond this including designing and development of programs in his/her area of competency will be determined by the respective colleges based on the need of the colleges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Contribute to the teaching/learning profile of the college, and of the University generally, with particular emphasis on fostering the development and advancement of academic practices, content development and delivery, distance education, e-learning and continuing professional development.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Chair and participate in meetings of boards, committees, working parties and other forums as appropriate and participate actively in community affairs and represent the college in internal and external forums as required.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Lead and support the identification, development and implementation of new projects and initiatives which support learning and teaching, programme development and quality enhancement at the college.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Line manages designated post holders (heads of departments, etc) and takes responsibility for performance review and development of such positions.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Manage academic resource allocation by overseeing and coordinating the preparation of annual budgets related to learning/teaching, programme development and quality enhancement for consideration by the University and the monitoring of effective utilization of allocated funds.</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Represent the President as and when required. </w:t>
      </w:r>
    </w:p>
    <w:p>
      <w:pPr>
        <w:numPr>
          <w:ilvl w:val="0"/>
          <w:numId w:val="11"/>
        </w:numPr>
        <w:tabs>
          <w:tab w:val="left" w:pos="841" w:leader="none"/>
        </w:tabs>
        <w:spacing w:before="6"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Undertake other responsibilities as deemed appropriate by the President from time to time </w:t>
      </w:r>
    </w:p>
    <w:p>
      <w:pPr>
        <w:tabs>
          <w:tab w:val="left" w:pos="940" w:leader="none"/>
          <w:tab w:val="left" w:pos="941"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tabs>
          <w:tab w:val="left" w:pos="940" w:leader="none"/>
          <w:tab w:val="left" w:pos="941" w:leader="none"/>
        </w:tabs>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4"/>
          <w:shd w:fill="auto" w:val="clear"/>
        </w:rPr>
        <w:t xml:space="preserve">Minimum</w:t>
      </w:r>
      <w:r>
        <w:rPr>
          <w:rFonts w:ascii="Times New Roman" w:hAnsi="Times New Roman" w:cs="Times New Roman" w:eastAsia="Times New Roman"/>
          <w:b/>
          <w:color w:val="auto"/>
          <w:spacing w:val="-1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Eligibility</w:t>
      </w:r>
      <w:r>
        <w:rPr>
          <w:rFonts w:ascii="Times New Roman" w:hAnsi="Times New Roman" w:cs="Times New Roman" w:eastAsia="Times New Roman"/>
          <w:b/>
          <w:color w:val="auto"/>
          <w:spacing w:val="-1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Criteria:</w:t>
      </w:r>
    </w:p>
    <w:p>
      <w:pPr>
        <w:numPr>
          <w:ilvl w:val="0"/>
          <w:numId w:val="14"/>
        </w:numPr>
        <w:tabs>
          <w:tab w:val="left" w:pos="840" w:leader="none"/>
          <w:tab w:val="left" w:pos="841" w:leader="none"/>
        </w:tabs>
        <w:spacing w:before="131" w:after="0" w:line="240"/>
        <w:ind w:right="0" w:left="840" w:hanging="72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Qualification: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Minimum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Masters’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Degree</w:t>
      </w:r>
    </w:p>
    <w:p>
      <w:pPr>
        <w:numPr>
          <w:ilvl w:val="0"/>
          <w:numId w:val="14"/>
        </w:numPr>
        <w:tabs>
          <w:tab w:val="left" w:pos="840" w:leader="none"/>
          <w:tab w:val="left" w:pos="841" w:leader="none"/>
        </w:tabs>
        <w:spacing w:before="131" w:after="0" w:line="240"/>
        <w:ind w:right="0" w:left="840" w:hanging="72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Position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level: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above</w:t>
      </w:r>
    </w:p>
    <w:p>
      <w:pPr>
        <w:numPr>
          <w:ilvl w:val="0"/>
          <w:numId w:val="14"/>
        </w:numPr>
        <w:tabs>
          <w:tab w:val="left" w:pos="840" w:leader="none"/>
          <w:tab w:val="left" w:pos="841" w:leader="none"/>
        </w:tabs>
        <w:spacing w:before="131" w:after="0" w:line="240"/>
        <w:ind w:right="0" w:left="840" w:hanging="72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regular staff</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college</w:t>
      </w:r>
    </w:p>
    <w:p>
      <w:pPr>
        <w:numPr>
          <w:ilvl w:val="0"/>
          <w:numId w:val="14"/>
        </w:numPr>
        <w:tabs>
          <w:tab w:val="left" w:pos="840" w:leader="none"/>
          <w:tab w:val="left" w:pos="841" w:leader="none"/>
        </w:tabs>
        <w:spacing w:before="131" w:after="0" w:line="240"/>
        <w:ind w:right="0" w:left="840" w:hanging="72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Skills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Abilities</w:t>
      </w:r>
    </w:p>
    <w:p>
      <w:pPr>
        <w:spacing w:before="141" w:after="0" w:line="276"/>
        <w:ind w:right="190" w:left="1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dean candidate should be someone with proven academic/professional competence, very good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communication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skills,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high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interpersonal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skills, effective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team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building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competence, ability</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plan, strategize, execute and show results, ability to write quality proposals/policies/reports, 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ability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work</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effectively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teams.  </w:t>
      </w:r>
    </w:p>
    <w:p>
      <w:pPr>
        <w:numPr>
          <w:ilvl w:val="0"/>
          <w:numId w:val="16"/>
        </w:numPr>
        <w:spacing w:before="141" w:after="0" w:line="276"/>
        <w:ind w:right="190" w:left="840" w:hanging="72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Experience</w:t>
      </w:r>
    </w:p>
    <w:p>
      <w:pPr>
        <w:spacing w:before="142" w:after="0" w:line="276"/>
        <w:ind w:right="190" w:left="1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Dean of Academic Affairs must have sufficient experience of having written modules, having developed and managed programme(s), having reviewed others’ academic writings, having facilitated PD programme(s) for other initiatives to support or improve teaching, learning and assessment.  </w:t>
      </w:r>
    </w:p>
    <w:p>
      <w:pPr>
        <w:numPr>
          <w:ilvl w:val="0"/>
          <w:numId w:val="18"/>
        </w:numPr>
        <w:spacing w:before="142" w:after="0" w:line="276"/>
        <w:ind w:right="190" w:left="18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Leadership</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have</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served</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Programme</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Leader</w:t>
      </w:r>
      <w:r>
        <w:rPr>
          <w:rFonts w:ascii="Times New Roman" w:hAnsi="Times New Roman" w:cs="Times New Roman" w:eastAsia="Times New Roman"/>
          <w:color w:val="auto"/>
          <w:spacing w:val="3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Head</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Department</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(HoD)</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leadership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positions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roles 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judged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appropriate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Dean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Search</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Committee. </w:t>
      </w:r>
    </w:p>
    <w:p>
      <w:pPr>
        <w:tabs>
          <w:tab w:val="left" w:pos="940" w:leader="none"/>
          <w:tab w:val="left" w:pos="941" w:leader="none"/>
        </w:tabs>
        <w:spacing w:before="122"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Terms</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appointment:</w:t>
      </w:r>
    </w:p>
    <w:p>
      <w:pPr>
        <w:numPr>
          <w:ilvl w:val="0"/>
          <w:numId w:val="21"/>
        </w:numPr>
        <w:tabs>
          <w:tab w:val="left" w:pos="180" w:leader="none"/>
          <w:tab w:val="left" w:pos="840" w:leader="none"/>
          <w:tab w:val="left" w:pos="841" w:leader="none"/>
        </w:tabs>
        <w:spacing w:before="131" w:after="0" w:line="276"/>
        <w:ind w:right="470" w:left="90" w:firstLine="2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Deans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shall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appointed for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years,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renewable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another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two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years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based on</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performance, feedback from staff, and the President’s overall assessment of his/her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leadership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ability</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college.</w:t>
      </w:r>
    </w:p>
    <w:p>
      <w:pPr>
        <w:numPr>
          <w:ilvl w:val="0"/>
          <w:numId w:val="21"/>
        </w:numPr>
        <w:tabs>
          <w:tab w:val="left" w:pos="840" w:leader="none"/>
          <w:tab w:val="left" w:pos="841" w:leader="none"/>
        </w:tabs>
        <w:spacing w:before="9" w:after="0" w:line="240"/>
        <w:ind w:right="0" w:left="840" w:hanging="72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Dean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shall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eligible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reapply</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 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same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position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 another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Dean’s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position.</w:t>
      </w:r>
    </w:p>
    <w:p>
      <w:pPr>
        <w:numPr>
          <w:ilvl w:val="0"/>
          <w:numId w:val="21"/>
        </w:numPr>
        <w:tabs>
          <w:tab w:val="left" w:pos="840" w:leader="none"/>
          <w:tab w:val="left" w:pos="841" w:leader="none"/>
        </w:tabs>
        <w:spacing w:before="136" w:after="0" w:line="240"/>
        <w:ind w:right="0" w:left="840" w:hanging="72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Teaching</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load shall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allocated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depending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situation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college.</w:t>
      </w:r>
    </w:p>
    <w:p>
      <w:pPr>
        <w:numPr>
          <w:ilvl w:val="0"/>
          <w:numId w:val="21"/>
        </w:numPr>
        <w:tabs>
          <w:tab w:val="left" w:pos="840" w:leader="none"/>
          <w:tab w:val="left" w:pos="841" w:leader="none"/>
        </w:tabs>
        <w:spacing w:before="136" w:after="0" w:line="240"/>
        <w:ind w:right="0" w:left="840" w:hanging="72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Allowance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shall be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determined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time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time.</w:t>
      </w:r>
    </w:p>
    <w:p>
      <w:pPr>
        <w:numPr>
          <w:ilvl w:val="0"/>
          <w:numId w:val="21"/>
        </w:numPr>
        <w:tabs>
          <w:tab w:val="left" w:pos="840" w:leader="none"/>
          <w:tab w:val="left" w:pos="841" w:leader="none"/>
        </w:tabs>
        <w:spacing w:before="135" w:after="0" w:line="240"/>
        <w:ind w:right="246" w:left="90" w:firstLine="2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Dean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continuously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11"/>
          <w:position w:val="0"/>
          <w:sz w:val="24"/>
          <w:shd w:fill="auto" w:val="clear"/>
        </w:rPr>
        <w:t xml:space="preserve">Station</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six</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months,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position</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advertised.</w:t>
      </w:r>
    </w:p>
    <w:p>
      <w:pPr>
        <w:numPr>
          <w:ilvl w:val="0"/>
          <w:numId w:val="21"/>
        </w:numPr>
        <w:tabs>
          <w:tab w:val="left" w:pos="840" w:leader="none"/>
          <w:tab w:val="left" w:pos="841" w:leader="none"/>
        </w:tabs>
        <w:spacing w:before="0" w:after="0" w:line="276"/>
        <w:ind w:right="135" w:left="90" w:firstLine="2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Non-performing Deans shall be asked to discontinue. The President will report to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College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 Committee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regarding</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consistent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non-performance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Dean</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 based</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sufficient</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evidence 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propose for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discontinuing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latter’s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w:t>
      </w:r>
    </w:p>
    <w:p>
      <w:pPr>
        <w:numPr>
          <w:ilvl w:val="0"/>
          <w:numId w:val="21"/>
        </w:numPr>
        <w:tabs>
          <w:tab w:val="left" w:pos="840" w:leader="none"/>
          <w:tab w:val="left" w:pos="841" w:leader="none"/>
        </w:tabs>
        <w:spacing w:before="5" w:after="0" w:line="276"/>
        <w:ind w:right="268" w:left="90" w:firstLine="2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Deans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shall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allowed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apply</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another Dean’s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position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before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completion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their</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current</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position. </w:t>
      </w:r>
    </w:p>
    <w:p>
      <w:pPr>
        <w:tabs>
          <w:tab w:val="left" w:pos="840" w:leader="none"/>
          <w:tab w:val="left" w:pos="841" w:leader="none"/>
        </w:tabs>
        <w:spacing w:before="5" w:after="0" w:line="276"/>
        <w:ind w:right="268" w:left="840" w:firstLine="0"/>
        <w:jc w:val="both"/>
        <w:rPr>
          <w:rFonts w:ascii="Times New Roman" w:hAnsi="Times New Roman" w:cs="Times New Roman" w:eastAsia="Times New Roman"/>
          <w:color w:val="auto"/>
          <w:spacing w:val="0"/>
          <w:position w:val="0"/>
          <w:sz w:val="24"/>
          <w:shd w:fill="auto" w:val="clear"/>
        </w:rPr>
      </w:pPr>
    </w:p>
    <w:p>
      <w:pPr>
        <w:spacing w:before="141" w:after="0" w:line="276"/>
        <w:ind w:right="190" w:left="0" w:firstLine="0"/>
        <w:jc w:val="both"/>
        <w:rPr>
          <w:rFonts w:ascii="Times New Roman" w:hAnsi="Times New Roman" w:cs="Times New Roman" w:eastAsia="Times New Roman"/>
          <w:color w:val="auto"/>
          <w:spacing w:val="0"/>
          <w:position w:val="0"/>
          <w:sz w:val="24"/>
          <w:shd w:fill="auto" w:val="clear"/>
        </w:rPr>
      </w:pPr>
    </w:p>
    <w:p>
      <w:pPr>
        <w:spacing w:before="4" w:after="0" w:line="240"/>
        <w:ind w:right="0" w:left="0" w:firstLine="0"/>
        <w:jc w:val="left"/>
        <w:rPr>
          <w:rFonts w:ascii="Times New Roman" w:hAnsi="Times New Roman" w:cs="Times New Roman" w:eastAsia="Times New Roman"/>
          <w:color w:val="auto"/>
          <w:spacing w:val="0"/>
          <w:position w:val="0"/>
          <w:sz w:val="17"/>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
    <w:abstractNumId w:val="30"/>
  </w:num>
  <w:num w:numId="11">
    <w:abstractNumId w:val="24"/>
  </w:num>
  <w:num w:numId="14">
    <w:abstractNumId w:val="18"/>
  </w:num>
  <w:num w:numId="16">
    <w:abstractNumId w:val="12"/>
  </w:num>
  <w:num w:numId="18">
    <w:abstractNumId w:val="6"/>
  </w:num>
  <w:num w:numId="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