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54" w:rsidRPr="00824DFC" w:rsidRDefault="00C50754" w:rsidP="00C50754">
      <w:pPr>
        <w:pStyle w:val="Heading1"/>
        <w:pBdr>
          <w:bottom w:val="single" w:sz="6" w:space="9" w:color="EA7815"/>
        </w:pBdr>
        <w:shd w:val="clear" w:color="auto" w:fill="FFFFFF"/>
        <w:spacing w:before="75" w:after="225" w:line="360" w:lineRule="atLeast"/>
        <w:rPr>
          <w:rFonts w:ascii="Times New Roman" w:eastAsia="Times New Roman" w:hAnsi="Times New Roman" w:cs="Times New Roman"/>
          <w:b/>
          <w:color w:val="000000" w:themeColor="text1"/>
          <w:kern w:val="36"/>
          <w:sz w:val="24"/>
          <w:szCs w:val="24"/>
        </w:rPr>
      </w:pPr>
      <w:r w:rsidRPr="00824DFC">
        <w:rPr>
          <w:rFonts w:ascii="Times New Roman" w:eastAsia="Times New Roman" w:hAnsi="Times New Roman" w:cs="Times New Roman"/>
          <w:b/>
          <w:color w:val="000000" w:themeColor="text1"/>
          <w:kern w:val="36"/>
          <w:sz w:val="24"/>
          <w:szCs w:val="24"/>
        </w:rPr>
        <w:t xml:space="preserve">Admission Open for </w:t>
      </w:r>
      <w:r w:rsidRPr="00824DFC">
        <w:rPr>
          <w:rFonts w:ascii="Times New Roman" w:eastAsia="Times New Roman" w:hAnsi="Times New Roman" w:cs="Times New Roman"/>
          <w:b/>
          <w:color w:val="000000" w:themeColor="text1"/>
          <w:kern w:val="36"/>
          <w:sz w:val="24"/>
          <w:szCs w:val="24"/>
        </w:rPr>
        <w:t>Master of Science in Conservation Biology</w:t>
      </w:r>
    </w:p>
    <w:p w:rsidR="00C50754" w:rsidRPr="00824DFC" w:rsidRDefault="00C50754" w:rsidP="005C4189">
      <w:pPr>
        <w:shd w:val="clear" w:color="auto" w:fill="FFFFFF"/>
        <w:spacing w:after="0" w:line="240" w:lineRule="auto"/>
        <w:jc w:val="both"/>
        <w:rPr>
          <w:rFonts w:ascii="Times New Roman" w:eastAsia="Times New Roman" w:hAnsi="Times New Roman" w:cs="Times New Roman"/>
          <w:color w:val="2D2D2D"/>
          <w:sz w:val="24"/>
          <w:szCs w:val="24"/>
        </w:rPr>
      </w:pPr>
      <w:r w:rsidRPr="00824DFC">
        <w:rPr>
          <w:rFonts w:ascii="Times New Roman" w:eastAsia="Times New Roman" w:hAnsi="Times New Roman" w:cs="Times New Roman"/>
          <w:color w:val="2D2D2D"/>
          <w:sz w:val="24"/>
          <w:szCs w:val="24"/>
        </w:rPr>
        <w:t xml:space="preserve">The College of Natural Resources, Royal University of Bhutan, </w:t>
      </w:r>
      <w:proofErr w:type="spellStart"/>
      <w:r w:rsidRPr="00824DFC">
        <w:rPr>
          <w:rFonts w:ascii="Times New Roman" w:eastAsia="Times New Roman" w:hAnsi="Times New Roman" w:cs="Times New Roman"/>
          <w:color w:val="2D2D2D"/>
          <w:sz w:val="24"/>
          <w:szCs w:val="24"/>
        </w:rPr>
        <w:t>Lobesa</w:t>
      </w:r>
      <w:proofErr w:type="spellEnd"/>
      <w:r w:rsidRPr="00824DFC">
        <w:rPr>
          <w:rFonts w:ascii="Times New Roman" w:eastAsia="Times New Roman" w:hAnsi="Times New Roman" w:cs="Times New Roman"/>
          <w:color w:val="2D2D2D"/>
          <w:sz w:val="24"/>
          <w:szCs w:val="24"/>
        </w:rPr>
        <w:t xml:space="preserve">, Punakha, is pleased to announce that the admission is open for Master of Science in Conservation Biology, commencing February 2022. </w:t>
      </w:r>
    </w:p>
    <w:p w:rsidR="004A41F4" w:rsidRPr="00824DFC" w:rsidRDefault="004A41F4" w:rsidP="005C4189">
      <w:pPr>
        <w:shd w:val="clear" w:color="auto" w:fill="FFFFFF"/>
        <w:spacing w:after="0" w:line="240" w:lineRule="auto"/>
        <w:jc w:val="both"/>
        <w:rPr>
          <w:rFonts w:ascii="Times New Roman" w:eastAsia="Times New Roman" w:hAnsi="Times New Roman" w:cs="Times New Roman"/>
          <w:color w:val="2D2D2D"/>
          <w:sz w:val="24"/>
          <w:szCs w:val="24"/>
        </w:rPr>
      </w:pPr>
    </w:p>
    <w:p w:rsidR="004A41F4" w:rsidRPr="00824DFC" w:rsidRDefault="004A41F4" w:rsidP="005C4189">
      <w:pPr>
        <w:shd w:val="clear" w:color="auto" w:fill="FFFFFF"/>
        <w:spacing w:after="0" w:line="240" w:lineRule="auto"/>
        <w:jc w:val="both"/>
        <w:rPr>
          <w:rFonts w:ascii="Times New Roman" w:eastAsia="Times New Roman" w:hAnsi="Times New Roman" w:cs="Times New Roman"/>
          <w:b/>
          <w:color w:val="2D2D2D"/>
          <w:sz w:val="24"/>
          <w:szCs w:val="24"/>
        </w:rPr>
      </w:pPr>
      <w:r w:rsidRPr="00824DFC">
        <w:rPr>
          <w:rFonts w:ascii="Times New Roman" w:eastAsia="Times New Roman" w:hAnsi="Times New Roman" w:cs="Times New Roman"/>
          <w:b/>
          <w:color w:val="2D2D2D"/>
          <w:sz w:val="24"/>
          <w:szCs w:val="24"/>
        </w:rPr>
        <w:t>Criteria:</w:t>
      </w:r>
    </w:p>
    <w:p w:rsidR="005C4189" w:rsidRPr="00824DFC" w:rsidRDefault="005C4189" w:rsidP="005C4189">
      <w:pPr>
        <w:shd w:val="clear" w:color="auto" w:fill="FFFFFF"/>
        <w:spacing w:after="0" w:line="240" w:lineRule="auto"/>
        <w:jc w:val="both"/>
        <w:rPr>
          <w:rFonts w:ascii="Times New Roman" w:eastAsia="Times New Roman" w:hAnsi="Times New Roman" w:cs="Times New Roman"/>
          <w:b/>
          <w:color w:val="2D2D2D"/>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 xml:space="preserve">Applicants should have completed </w:t>
      </w:r>
      <w:r w:rsidRPr="00824DFC">
        <w:rPr>
          <w:rFonts w:ascii="Times New Roman" w:hAnsi="Times New Roman" w:cs="Times New Roman"/>
          <w:sz w:val="24"/>
          <w:szCs w:val="24"/>
        </w:rPr>
        <w:t xml:space="preserve">BSc. in Forestry, Wildlife, Life Sciences, and Environment Science awarded by a </w:t>
      </w:r>
      <w:proofErr w:type="spellStart"/>
      <w:r w:rsidRPr="00824DFC">
        <w:rPr>
          <w:rFonts w:ascii="Times New Roman" w:hAnsi="Times New Roman" w:cs="Times New Roman"/>
          <w:sz w:val="24"/>
          <w:szCs w:val="24"/>
        </w:rPr>
        <w:t>recognised</w:t>
      </w:r>
      <w:proofErr w:type="spellEnd"/>
      <w:r w:rsidRPr="00824DFC">
        <w:rPr>
          <w:rFonts w:ascii="Times New Roman" w:hAnsi="Times New Roman" w:cs="Times New Roman"/>
          <w:sz w:val="24"/>
          <w:szCs w:val="24"/>
        </w:rPr>
        <w:t xml:space="preserve"> University. However, candidates who have completed BSc. in Agriculture, Animal Science and relevant disciplines having at least 50% relevant components of forestry, wildlife, environment or life sciences (zoology, botany etc.) can be admitted upon verification by the admission committee. </w:t>
      </w:r>
    </w:p>
    <w:p w:rsidR="004148D6" w:rsidRPr="00824DFC" w:rsidRDefault="004148D6" w:rsidP="004148D6">
      <w:pPr>
        <w:pStyle w:val="ListParagraph"/>
        <w:spacing w:after="0" w:line="240" w:lineRule="auto"/>
        <w:ind w:left="1080"/>
        <w:jc w:val="both"/>
        <w:rPr>
          <w:rFonts w:ascii="Times New Roman" w:hAnsi="Times New Roman" w:cs="Times New Roman"/>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The applicants should have secured a minimum of 50% aggregate in the B</w:t>
      </w:r>
      <w:r w:rsidRPr="00824DFC">
        <w:rPr>
          <w:rFonts w:ascii="Times New Roman" w:hAnsi="Times New Roman" w:cs="Times New Roman"/>
          <w:sz w:val="24"/>
          <w:szCs w:val="24"/>
        </w:rPr>
        <w:t>.</w:t>
      </w:r>
      <w:r w:rsidRPr="00824DFC">
        <w:rPr>
          <w:rFonts w:ascii="Times New Roman" w:hAnsi="Times New Roman" w:cs="Times New Roman"/>
          <w:sz w:val="24"/>
          <w:szCs w:val="24"/>
        </w:rPr>
        <w:t xml:space="preserve">Sc. programme. </w:t>
      </w:r>
    </w:p>
    <w:p w:rsidR="004148D6" w:rsidRPr="00824DFC" w:rsidRDefault="004148D6" w:rsidP="004148D6">
      <w:pPr>
        <w:pStyle w:val="ListParagraph"/>
        <w:rPr>
          <w:rFonts w:ascii="Times New Roman" w:hAnsi="Times New Roman" w:cs="Times New Roman"/>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 xml:space="preserve">The candidates will be have to clear a written exam securing at least 50% mark and will be selected by a selection interview panel. </w:t>
      </w:r>
    </w:p>
    <w:p w:rsidR="004148D6" w:rsidRPr="00824DFC" w:rsidRDefault="004148D6" w:rsidP="004148D6">
      <w:pPr>
        <w:pStyle w:val="ListParagraph"/>
        <w:rPr>
          <w:rFonts w:ascii="Times New Roman" w:hAnsi="Times New Roman" w:cs="Times New Roman"/>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The written exam will also include research aptitude of the applicants.</w:t>
      </w:r>
    </w:p>
    <w:p w:rsidR="004148D6" w:rsidRPr="00824DFC" w:rsidRDefault="004148D6" w:rsidP="004148D6">
      <w:pPr>
        <w:pStyle w:val="ListParagraph"/>
        <w:rPr>
          <w:rFonts w:ascii="Times New Roman" w:hAnsi="Times New Roman" w:cs="Times New Roman"/>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 xml:space="preserve"> International applicants will have to produce English proficiency test documents such as IELTS, TOEFL etc. </w:t>
      </w:r>
    </w:p>
    <w:p w:rsidR="004148D6" w:rsidRPr="00824DFC" w:rsidRDefault="004148D6" w:rsidP="004148D6">
      <w:pPr>
        <w:pStyle w:val="ListParagraph"/>
        <w:rPr>
          <w:rFonts w:ascii="Times New Roman" w:hAnsi="Times New Roman" w:cs="Times New Roman"/>
          <w:sz w:val="24"/>
          <w:szCs w:val="24"/>
        </w:rPr>
      </w:pPr>
    </w:p>
    <w:p w:rsidR="004148D6" w:rsidRPr="00824DFC" w:rsidRDefault="004148D6" w:rsidP="00110B61">
      <w:pPr>
        <w:pStyle w:val="ListParagraph"/>
        <w:numPr>
          <w:ilvl w:val="0"/>
          <w:numId w:val="2"/>
        </w:numPr>
        <w:spacing w:after="0" w:line="240" w:lineRule="auto"/>
        <w:jc w:val="both"/>
        <w:rPr>
          <w:rFonts w:ascii="Times New Roman" w:hAnsi="Times New Roman" w:cs="Times New Roman"/>
          <w:sz w:val="24"/>
          <w:szCs w:val="24"/>
        </w:rPr>
      </w:pPr>
      <w:r w:rsidRPr="00824DFC">
        <w:rPr>
          <w:rFonts w:ascii="Times New Roman" w:hAnsi="Times New Roman" w:cs="Times New Roman"/>
          <w:sz w:val="24"/>
          <w:szCs w:val="24"/>
        </w:rPr>
        <w:t>Confirmation of candidature will be based on the decision of the Confirmation Panel upon successful completion of mandatory modules, bridging courses and defense</w:t>
      </w:r>
      <w:r w:rsidR="00824DFC">
        <w:rPr>
          <w:rFonts w:ascii="Times New Roman" w:hAnsi="Times New Roman" w:cs="Times New Roman"/>
          <w:sz w:val="24"/>
          <w:szCs w:val="24"/>
        </w:rPr>
        <w:t xml:space="preserve"> of Research Proposal</w:t>
      </w:r>
      <w:r w:rsidRPr="00824DFC">
        <w:rPr>
          <w:rFonts w:ascii="Times New Roman" w:hAnsi="Times New Roman" w:cs="Times New Roman"/>
          <w:sz w:val="24"/>
          <w:szCs w:val="24"/>
        </w:rPr>
        <w:t xml:space="preserve">. </w:t>
      </w:r>
    </w:p>
    <w:p w:rsidR="004148D6" w:rsidRPr="00824DFC" w:rsidRDefault="004148D6" w:rsidP="004148D6">
      <w:pPr>
        <w:pStyle w:val="ListParagraph"/>
        <w:rPr>
          <w:rFonts w:ascii="Times New Roman" w:hAnsi="Times New Roman" w:cs="Times New Roman"/>
          <w:sz w:val="24"/>
          <w:szCs w:val="24"/>
        </w:rPr>
      </w:pPr>
    </w:p>
    <w:p w:rsidR="00824DFC" w:rsidRPr="00824DFC" w:rsidRDefault="004148D6" w:rsidP="009955AC">
      <w:pPr>
        <w:pStyle w:val="ListParagraph"/>
        <w:numPr>
          <w:ilvl w:val="0"/>
          <w:numId w:val="2"/>
        </w:numPr>
        <w:shd w:val="clear" w:color="auto" w:fill="FFFFFF"/>
        <w:spacing w:after="0" w:line="240" w:lineRule="auto"/>
        <w:jc w:val="both"/>
        <w:rPr>
          <w:rFonts w:ascii="Times New Roman" w:eastAsia="Times New Roman" w:hAnsi="Times New Roman" w:cs="Times New Roman"/>
          <w:kern w:val="36"/>
          <w:sz w:val="24"/>
          <w:szCs w:val="24"/>
        </w:rPr>
      </w:pPr>
      <w:r w:rsidRPr="00824DFC">
        <w:rPr>
          <w:rFonts w:ascii="Times New Roman" w:hAnsi="Times New Roman" w:cs="Times New Roman"/>
          <w:sz w:val="24"/>
          <w:szCs w:val="24"/>
        </w:rPr>
        <w:t>Interested candidates will have to submit a preliminary research proposal.</w:t>
      </w:r>
    </w:p>
    <w:p w:rsidR="00824DFC" w:rsidRPr="00824DFC" w:rsidRDefault="00824DFC" w:rsidP="00824DFC">
      <w:pPr>
        <w:pStyle w:val="ListParagraph"/>
        <w:rPr>
          <w:rFonts w:ascii="Times New Roman" w:eastAsia="Times New Roman" w:hAnsi="Times New Roman" w:cs="Times New Roman"/>
          <w:color w:val="2D2D2D"/>
          <w:sz w:val="24"/>
          <w:szCs w:val="24"/>
        </w:rPr>
      </w:pPr>
    </w:p>
    <w:p w:rsidR="00C50754" w:rsidRPr="00824DFC" w:rsidRDefault="00720353" w:rsidP="009955AC">
      <w:pPr>
        <w:pStyle w:val="ListParagraph"/>
        <w:numPr>
          <w:ilvl w:val="0"/>
          <w:numId w:val="2"/>
        </w:numPr>
        <w:shd w:val="clear" w:color="auto" w:fill="FFFFFF"/>
        <w:spacing w:after="0" w:line="240" w:lineRule="auto"/>
        <w:jc w:val="both"/>
        <w:rPr>
          <w:rFonts w:ascii="Times New Roman" w:eastAsia="Times New Roman" w:hAnsi="Times New Roman" w:cs="Times New Roman"/>
          <w:kern w:val="36"/>
          <w:sz w:val="24"/>
          <w:szCs w:val="24"/>
        </w:rPr>
      </w:pPr>
      <w:r w:rsidRPr="00824DFC">
        <w:rPr>
          <w:rFonts w:ascii="Times New Roman" w:eastAsia="Times New Roman" w:hAnsi="Times New Roman" w:cs="Times New Roman"/>
          <w:color w:val="2D2D2D"/>
          <w:sz w:val="24"/>
          <w:szCs w:val="24"/>
        </w:rPr>
        <w:t>There are 1</w:t>
      </w:r>
      <w:r w:rsidR="00C50754" w:rsidRPr="00593709">
        <w:rPr>
          <w:rFonts w:ascii="Times New Roman" w:eastAsia="Times New Roman" w:hAnsi="Times New Roman" w:cs="Times New Roman"/>
          <w:color w:val="2D2D2D"/>
          <w:sz w:val="24"/>
          <w:szCs w:val="24"/>
        </w:rPr>
        <w:t xml:space="preserve">0 slots for </w:t>
      </w:r>
      <w:r w:rsidRPr="00824DFC">
        <w:rPr>
          <w:rFonts w:ascii="Times New Roman" w:eastAsia="Times New Roman" w:hAnsi="Times New Roman" w:cs="Times New Roman"/>
          <w:color w:val="2D2D2D"/>
          <w:sz w:val="24"/>
          <w:szCs w:val="24"/>
        </w:rPr>
        <w:t>the programme.</w:t>
      </w:r>
    </w:p>
    <w:p w:rsidR="00720353" w:rsidRPr="00824DFC" w:rsidRDefault="00720353" w:rsidP="005C4189">
      <w:pPr>
        <w:pBdr>
          <w:bottom w:val="single" w:sz="6" w:space="9" w:color="EA7815"/>
        </w:pBdr>
        <w:spacing w:after="150" w:line="360" w:lineRule="atLeast"/>
        <w:jc w:val="both"/>
        <w:outlineLvl w:val="0"/>
        <w:rPr>
          <w:rFonts w:ascii="Times New Roman" w:eastAsia="Times New Roman" w:hAnsi="Times New Roman" w:cs="Times New Roman"/>
          <w:kern w:val="36"/>
          <w:sz w:val="24"/>
          <w:szCs w:val="24"/>
        </w:rPr>
      </w:pPr>
    </w:p>
    <w:p w:rsidR="00824DFC" w:rsidRPr="00AB0BB4" w:rsidRDefault="00824DFC" w:rsidP="00824DFC">
      <w:pPr>
        <w:shd w:val="clear" w:color="auto" w:fill="FFFFFF"/>
        <w:spacing w:after="0" w:line="240" w:lineRule="auto"/>
        <w:ind w:right="225"/>
        <w:rPr>
          <w:rFonts w:ascii="Times New Roman" w:eastAsia="Times New Roman" w:hAnsi="Times New Roman" w:cs="Times New Roman"/>
          <w:color w:val="2D2D2D"/>
          <w:sz w:val="24"/>
          <w:szCs w:val="24"/>
        </w:rPr>
      </w:pPr>
      <w:r w:rsidRPr="00AB0BB4">
        <w:rPr>
          <w:rFonts w:ascii="Times New Roman" w:eastAsia="Times New Roman" w:hAnsi="Times New Roman" w:cs="Times New Roman"/>
          <w:b/>
          <w:bCs/>
          <w:color w:val="2D2D2D"/>
          <w:sz w:val="24"/>
          <w:szCs w:val="24"/>
        </w:rPr>
        <w:t>Documents required:</w:t>
      </w:r>
    </w:p>
    <w:p w:rsidR="00824DFC" w:rsidRPr="00AB0BB4" w:rsidRDefault="00824DFC" w:rsidP="00824DFC">
      <w:pPr>
        <w:numPr>
          <w:ilvl w:val="0"/>
          <w:numId w:val="3"/>
        </w:numPr>
        <w:shd w:val="clear" w:color="auto" w:fill="FFFFFF"/>
        <w:spacing w:after="0" w:line="240" w:lineRule="auto"/>
        <w:rPr>
          <w:rFonts w:ascii="Times New Roman" w:eastAsia="Times New Roman" w:hAnsi="Times New Roman" w:cs="Times New Roman"/>
          <w:color w:val="2D2D2D"/>
          <w:sz w:val="24"/>
          <w:szCs w:val="24"/>
        </w:rPr>
      </w:pPr>
      <w:r w:rsidRPr="00AB0BB4">
        <w:rPr>
          <w:rFonts w:ascii="Times New Roman" w:eastAsia="Times New Roman" w:hAnsi="Times New Roman" w:cs="Times New Roman"/>
          <w:color w:val="2D2D2D"/>
          <w:sz w:val="24"/>
          <w:szCs w:val="24"/>
        </w:rPr>
        <w:t xml:space="preserve">Application form to be filled and sent by e-mail with the other </w:t>
      </w:r>
      <w:r w:rsidR="00F5309E">
        <w:rPr>
          <w:rFonts w:ascii="Times New Roman" w:eastAsia="Times New Roman" w:hAnsi="Times New Roman" w:cs="Times New Roman"/>
          <w:color w:val="2D2D2D"/>
          <w:sz w:val="24"/>
          <w:szCs w:val="24"/>
        </w:rPr>
        <w:t xml:space="preserve">relevant </w:t>
      </w:r>
      <w:r w:rsidRPr="00AB0BB4">
        <w:rPr>
          <w:rFonts w:ascii="Times New Roman" w:eastAsia="Times New Roman" w:hAnsi="Times New Roman" w:cs="Times New Roman"/>
          <w:color w:val="2D2D2D"/>
          <w:sz w:val="24"/>
          <w:szCs w:val="24"/>
        </w:rPr>
        <w:t>documents. Download the application form from this link: </w:t>
      </w:r>
      <w:hyperlink r:id="rId5" w:history="1">
        <w:r>
          <w:rPr>
            <w:rFonts w:ascii="Times New Roman" w:eastAsia="Times New Roman" w:hAnsi="Times New Roman" w:cs="Times New Roman"/>
            <w:color w:val="21759B"/>
            <w:sz w:val="24"/>
            <w:szCs w:val="24"/>
          </w:rPr>
          <w:t xml:space="preserve">Application form for </w:t>
        </w:r>
        <w:r w:rsidR="00837D05">
          <w:rPr>
            <w:rFonts w:ascii="Times New Roman" w:eastAsia="Times New Roman" w:hAnsi="Times New Roman" w:cs="Times New Roman"/>
            <w:color w:val="21759B"/>
            <w:sz w:val="24"/>
            <w:szCs w:val="24"/>
          </w:rPr>
          <w:t xml:space="preserve">MSc </w:t>
        </w:r>
        <w:r w:rsidRPr="00AB0BB4">
          <w:rPr>
            <w:rFonts w:ascii="Times New Roman" w:eastAsia="Times New Roman" w:hAnsi="Times New Roman" w:cs="Times New Roman"/>
            <w:color w:val="21759B"/>
            <w:sz w:val="24"/>
            <w:szCs w:val="24"/>
          </w:rPr>
          <w:t>admission</w:t>
        </w:r>
      </w:hyperlink>
      <w:r>
        <w:rPr>
          <w:rFonts w:ascii="Times New Roman" w:eastAsia="Times New Roman" w:hAnsi="Times New Roman" w:cs="Times New Roman"/>
          <w:color w:val="21759B"/>
          <w:sz w:val="24"/>
          <w:szCs w:val="24"/>
        </w:rPr>
        <w:t>.</w:t>
      </w:r>
    </w:p>
    <w:p w:rsidR="00824DFC" w:rsidRPr="00AB0BB4" w:rsidRDefault="00824DFC" w:rsidP="00824DFC">
      <w:pPr>
        <w:numPr>
          <w:ilvl w:val="0"/>
          <w:numId w:val="3"/>
        </w:numPr>
        <w:shd w:val="clear" w:color="auto" w:fill="FFFFFF"/>
        <w:spacing w:after="0" w:line="240" w:lineRule="auto"/>
        <w:rPr>
          <w:rFonts w:ascii="Times New Roman" w:eastAsia="Times New Roman" w:hAnsi="Times New Roman" w:cs="Times New Roman"/>
          <w:color w:val="2D2D2D"/>
          <w:sz w:val="24"/>
          <w:szCs w:val="24"/>
        </w:rPr>
      </w:pPr>
      <w:r w:rsidRPr="00AB0BB4">
        <w:rPr>
          <w:rFonts w:ascii="Times New Roman" w:eastAsia="Times New Roman" w:hAnsi="Times New Roman" w:cs="Times New Roman"/>
          <w:color w:val="2D2D2D"/>
          <w:sz w:val="24"/>
          <w:szCs w:val="24"/>
        </w:rPr>
        <w:t>Current CV including academic, employment (</w:t>
      </w:r>
      <w:r w:rsidR="00444E4C">
        <w:rPr>
          <w:rFonts w:ascii="Times New Roman" w:eastAsia="Times New Roman" w:hAnsi="Times New Roman" w:cs="Times New Roman"/>
          <w:color w:val="2D2D2D"/>
          <w:sz w:val="24"/>
          <w:szCs w:val="24"/>
        </w:rPr>
        <w:t>if any) and publication records (if any).</w:t>
      </w:r>
    </w:p>
    <w:p w:rsidR="00824DFC" w:rsidRDefault="00824DFC" w:rsidP="00824DFC">
      <w:pPr>
        <w:numPr>
          <w:ilvl w:val="0"/>
          <w:numId w:val="3"/>
        </w:numPr>
        <w:shd w:val="clear" w:color="auto" w:fill="FFFFFF"/>
        <w:spacing w:after="0" w:line="240" w:lineRule="auto"/>
        <w:rPr>
          <w:rFonts w:ascii="Times New Roman" w:eastAsia="Times New Roman" w:hAnsi="Times New Roman" w:cs="Times New Roman"/>
          <w:color w:val="2D2D2D"/>
          <w:sz w:val="24"/>
          <w:szCs w:val="24"/>
        </w:rPr>
      </w:pPr>
      <w:r w:rsidRPr="00AB0BB4">
        <w:rPr>
          <w:rFonts w:ascii="Times New Roman" w:eastAsia="Times New Roman" w:hAnsi="Times New Roman" w:cs="Times New Roman"/>
          <w:color w:val="2D2D2D"/>
          <w:sz w:val="24"/>
          <w:szCs w:val="24"/>
        </w:rPr>
        <w:t xml:space="preserve">A </w:t>
      </w:r>
      <w:r w:rsidR="00444E4C">
        <w:rPr>
          <w:rFonts w:ascii="Times New Roman" w:eastAsia="Times New Roman" w:hAnsi="Times New Roman" w:cs="Times New Roman"/>
          <w:color w:val="2D2D2D"/>
          <w:sz w:val="24"/>
          <w:szCs w:val="24"/>
        </w:rPr>
        <w:t>preliminary research proposal.</w:t>
      </w:r>
    </w:p>
    <w:p w:rsidR="00720353" w:rsidRPr="0002399A" w:rsidRDefault="00824DFC" w:rsidP="0002399A">
      <w:pPr>
        <w:numPr>
          <w:ilvl w:val="0"/>
          <w:numId w:val="3"/>
        </w:numPr>
        <w:shd w:val="clear" w:color="auto" w:fill="FFFFFF"/>
        <w:spacing w:after="0"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Recommendation letters from at least two academic and/or professional referees</w:t>
      </w:r>
      <w:r w:rsidR="00444E4C">
        <w:rPr>
          <w:rFonts w:ascii="Times New Roman" w:eastAsia="Times New Roman" w:hAnsi="Times New Roman" w:cs="Times New Roman"/>
          <w:color w:val="2D2D2D"/>
          <w:sz w:val="24"/>
          <w:szCs w:val="24"/>
        </w:rPr>
        <w:t>.</w:t>
      </w: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F23F11" w:rsidRDefault="00F23F11" w:rsidP="00F23F11">
      <w:pPr>
        <w:shd w:val="clear" w:color="auto" w:fill="FFFFFF"/>
        <w:spacing w:after="0" w:line="240" w:lineRule="auto"/>
        <w:rPr>
          <w:rFonts w:ascii="Times New Roman" w:eastAsia="Times New Roman" w:hAnsi="Times New Roman" w:cs="Times New Roman"/>
          <w:b/>
          <w:bCs/>
          <w:color w:val="2D2D2D"/>
          <w:sz w:val="24"/>
          <w:szCs w:val="24"/>
        </w:rPr>
      </w:pPr>
    </w:p>
    <w:p w:rsidR="00F23F11" w:rsidRDefault="00F23F11" w:rsidP="00F23F11">
      <w:pPr>
        <w:shd w:val="clear" w:color="auto" w:fill="FFFFFF"/>
        <w:spacing w:after="0" w:line="240" w:lineRule="auto"/>
        <w:rPr>
          <w:rFonts w:ascii="Times New Roman" w:eastAsia="Times New Roman" w:hAnsi="Times New Roman" w:cs="Times New Roman"/>
          <w:b/>
          <w:bCs/>
          <w:color w:val="2D2D2D"/>
          <w:sz w:val="24"/>
          <w:szCs w:val="24"/>
        </w:rPr>
      </w:pPr>
    </w:p>
    <w:p w:rsidR="00F23F11" w:rsidRPr="00AB0BB4" w:rsidRDefault="00F23F11" w:rsidP="00F23F11">
      <w:pPr>
        <w:shd w:val="clear" w:color="auto" w:fill="FFFFFF"/>
        <w:spacing w:after="0"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b/>
          <w:bCs/>
          <w:color w:val="2D2D2D"/>
          <w:sz w:val="24"/>
          <w:szCs w:val="24"/>
        </w:rPr>
        <w:lastRenderedPageBreak/>
        <w:t>Admission:</w:t>
      </w:r>
    </w:p>
    <w:p w:rsidR="00F23F11" w:rsidRPr="00AB0BB4" w:rsidRDefault="00F23F11" w:rsidP="00F23F11">
      <w:pPr>
        <w:numPr>
          <w:ilvl w:val="0"/>
          <w:numId w:val="4"/>
        </w:numPr>
        <w:shd w:val="clear" w:color="auto" w:fill="FFFFFF"/>
        <w:spacing w:after="0" w:line="240" w:lineRule="auto"/>
        <w:ind w:left="225" w:right="225"/>
        <w:rPr>
          <w:rFonts w:ascii="Times New Roman" w:eastAsia="Times New Roman" w:hAnsi="Times New Roman" w:cs="Times New Roman"/>
          <w:color w:val="2D2D2D"/>
          <w:sz w:val="24"/>
          <w:szCs w:val="24"/>
        </w:rPr>
      </w:pPr>
      <w:r w:rsidRPr="00AB0BB4">
        <w:rPr>
          <w:rFonts w:ascii="Times New Roman" w:eastAsia="Times New Roman" w:hAnsi="Times New Roman" w:cs="Times New Roman"/>
          <w:color w:val="2D2D2D"/>
          <w:sz w:val="24"/>
          <w:szCs w:val="24"/>
        </w:rPr>
        <w:t>Application submission D</w:t>
      </w:r>
      <w:r>
        <w:rPr>
          <w:rFonts w:ascii="Times New Roman" w:eastAsia="Times New Roman" w:hAnsi="Times New Roman" w:cs="Times New Roman"/>
          <w:color w:val="2D2D2D"/>
          <w:sz w:val="24"/>
          <w:szCs w:val="24"/>
        </w:rPr>
        <w:t xml:space="preserve">EADLINE: On or before </w:t>
      </w:r>
      <w:r w:rsidR="00D2430D">
        <w:rPr>
          <w:rFonts w:ascii="Times New Roman" w:eastAsia="Times New Roman" w:hAnsi="Times New Roman" w:cs="Times New Roman"/>
          <w:color w:val="2D2D2D"/>
          <w:sz w:val="24"/>
          <w:szCs w:val="24"/>
        </w:rPr>
        <w:t>10</w:t>
      </w:r>
      <w:r w:rsidR="00D2430D" w:rsidRPr="00D2430D">
        <w:rPr>
          <w:rFonts w:ascii="Times New Roman" w:eastAsia="Times New Roman" w:hAnsi="Times New Roman" w:cs="Times New Roman"/>
          <w:color w:val="2D2D2D"/>
          <w:sz w:val="24"/>
          <w:szCs w:val="24"/>
          <w:vertAlign w:val="superscript"/>
        </w:rPr>
        <w:t>th</w:t>
      </w:r>
      <w:r w:rsidR="00D2430D">
        <w:rPr>
          <w:rFonts w:ascii="Times New Roman" w:eastAsia="Times New Roman" w:hAnsi="Times New Roman" w:cs="Times New Roman"/>
          <w:color w:val="2D2D2D"/>
          <w:sz w:val="24"/>
          <w:szCs w:val="24"/>
        </w:rPr>
        <w:t xml:space="preserve"> </w:t>
      </w:r>
      <w:r>
        <w:rPr>
          <w:rFonts w:ascii="Times New Roman" w:eastAsia="Times New Roman" w:hAnsi="Times New Roman" w:cs="Times New Roman"/>
          <w:color w:val="2D2D2D"/>
          <w:sz w:val="24"/>
          <w:szCs w:val="24"/>
        </w:rPr>
        <w:t>January,</w:t>
      </w:r>
      <w:r w:rsidRPr="00AB0BB4">
        <w:rPr>
          <w:rFonts w:ascii="Times New Roman" w:eastAsia="Times New Roman" w:hAnsi="Times New Roman" w:cs="Times New Roman"/>
          <w:color w:val="2D2D2D"/>
          <w:sz w:val="24"/>
          <w:szCs w:val="24"/>
        </w:rPr>
        <w:t xml:space="preserve"> 20</w:t>
      </w:r>
      <w:r>
        <w:rPr>
          <w:rFonts w:ascii="Times New Roman" w:eastAsia="Times New Roman" w:hAnsi="Times New Roman" w:cs="Times New Roman"/>
          <w:color w:val="2D2D2D"/>
          <w:sz w:val="24"/>
          <w:szCs w:val="24"/>
        </w:rPr>
        <w:t>22</w:t>
      </w:r>
      <w:r w:rsidRPr="00AB0BB4">
        <w:rPr>
          <w:rFonts w:ascii="Times New Roman" w:eastAsia="Times New Roman" w:hAnsi="Times New Roman" w:cs="Times New Roman"/>
          <w:color w:val="2D2D2D"/>
          <w:sz w:val="24"/>
          <w:szCs w:val="24"/>
        </w:rPr>
        <w:t>.</w:t>
      </w:r>
    </w:p>
    <w:p w:rsidR="00F23F11" w:rsidRDefault="00C75FD4" w:rsidP="00F23F11">
      <w:pPr>
        <w:numPr>
          <w:ilvl w:val="0"/>
          <w:numId w:val="4"/>
        </w:numPr>
        <w:shd w:val="clear" w:color="auto" w:fill="FFFFFF"/>
        <w:spacing w:after="0" w:line="240" w:lineRule="auto"/>
        <w:ind w:left="225" w:right="225"/>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Entrance examination:</w:t>
      </w:r>
      <w:r w:rsidR="00F23F11">
        <w:rPr>
          <w:rFonts w:ascii="Times New Roman" w:eastAsia="Times New Roman" w:hAnsi="Times New Roman" w:cs="Times New Roman"/>
          <w:color w:val="2D2D2D"/>
          <w:sz w:val="24"/>
          <w:szCs w:val="24"/>
        </w:rPr>
        <w:t xml:space="preserve"> </w:t>
      </w:r>
      <w:r w:rsidR="000F3456">
        <w:rPr>
          <w:rFonts w:ascii="Times New Roman" w:eastAsia="Times New Roman" w:hAnsi="Times New Roman" w:cs="Times New Roman"/>
          <w:color w:val="2D2D2D"/>
          <w:sz w:val="24"/>
          <w:szCs w:val="24"/>
        </w:rPr>
        <w:t>17</w:t>
      </w:r>
      <w:r w:rsidR="000F3456" w:rsidRPr="000F3456">
        <w:rPr>
          <w:rFonts w:ascii="Times New Roman" w:eastAsia="Times New Roman" w:hAnsi="Times New Roman" w:cs="Times New Roman"/>
          <w:color w:val="2D2D2D"/>
          <w:sz w:val="24"/>
          <w:szCs w:val="24"/>
          <w:vertAlign w:val="superscript"/>
        </w:rPr>
        <w:t>th</w:t>
      </w:r>
      <w:r w:rsidR="000F3456">
        <w:rPr>
          <w:rFonts w:ascii="Times New Roman" w:eastAsia="Times New Roman" w:hAnsi="Times New Roman" w:cs="Times New Roman"/>
          <w:color w:val="2D2D2D"/>
          <w:sz w:val="24"/>
          <w:szCs w:val="24"/>
        </w:rPr>
        <w:t xml:space="preserve"> -18</w:t>
      </w:r>
      <w:r w:rsidR="000F3456" w:rsidRPr="000F3456">
        <w:rPr>
          <w:rFonts w:ascii="Times New Roman" w:eastAsia="Times New Roman" w:hAnsi="Times New Roman" w:cs="Times New Roman"/>
          <w:color w:val="2D2D2D"/>
          <w:sz w:val="24"/>
          <w:szCs w:val="24"/>
          <w:vertAlign w:val="superscript"/>
        </w:rPr>
        <w:t>th</w:t>
      </w:r>
      <w:r w:rsidR="000F3456">
        <w:rPr>
          <w:rFonts w:ascii="Times New Roman" w:eastAsia="Times New Roman" w:hAnsi="Times New Roman" w:cs="Times New Roman"/>
          <w:color w:val="2D2D2D"/>
          <w:sz w:val="24"/>
          <w:szCs w:val="24"/>
        </w:rPr>
        <w:t xml:space="preserve"> January</w:t>
      </w:r>
      <w:r w:rsidR="00F23F11">
        <w:rPr>
          <w:rFonts w:ascii="Times New Roman" w:eastAsia="Times New Roman" w:hAnsi="Times New Roman" w:cs="Times New Roman"/>
          <w:color w:val="2D2D2D"/>
          <w:sz w:val="24"/>
          <w:szCs w:val="24"/>
        </w:rPr>
        <w:t>, 2022</w:t>
      </w:r>
      <w:r w:rsidR="00F23F11" w:rsidRPr="00AB0BB4">
        <w:rPr>
          <w:rFonts w:ascii="Times New Roman" w:eastAsia="Times New Roman" w:hAnsi="Times New Roman" w:cs="Times New Roman"/>
          <w:color w:val="2D2D2D"/>
          <w:sz w:val="24"/>
          <w:szCs w:val="24"/>
        </w:rPr>
        <w:t>.</w:t>
      </w:r>
    </w:p>
    <w:p w:rsidR="000F3456" w:rsidRPr="00AB0BB4" w:rsidRDefault="000F3456" w:rsidP="00F23F11">
      <w:pPr>
        <w:numPr>
          <w:ilvl w:val="0"/>
          <w:numId w:val="4"/>
        </w:numPr>
        <w:shd w:val="clear" w:color="auto" w:fill="FFFFFF"/>
        <w:spacing w:after="0" w:line="240" w:lineRule="auto"/>
        <w:ind w:left="225" w:right="225"/>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Result declaration: </w:t>
      </w:r>
      <w:r w:rsidR="00CB2843">
        <w:rPr>
          <w:rFonts w:ascii="Times New Roman" w:eastAsia="Times New Roman" w:hAnsi="Times New Roman" w:cs="Times New Roman"/>
          <w:color w:val="2D2D2D"/>
          <w:sz w:val="24"/>
          <w:szCs w:val="24"/>
        </w:rPr>
        <w:t>21</w:t>
      </w:r>
      <w:r w:rsidRPr="000F3456">
        <w:rPr>
          <w:rFonts w:ascii="Times New Roman" w:eastAsia="Times New Roman" w:hAnsi="Times New Roman" w:cs="Times New Roman"/>
          <w:color w:val="2D2D2D"/>
          <w:sz w:val="24"/>
          <w:szCs w:val="24"/>
          <w:vertAlign w:val="superscript"/>
        </w:rPr>
        <w:t>st</w:t>
      </w:r>
      <w:r>
        <w:rPr>
          <w:rFonts w:ascii="Times New Roman" w:eastAsia="Times New Roman" w:hAnsi="Times New Roman" w:cs="Times New Roman"/>
          <w:color w:val="2D2D2D"/>
          <w:sz w:val="24"/>
          <w:szCs w:val="24"/>
        </w:rPr>
        <w:t xml:space="preserve"> January, 2022.</w:t>
      </w:r>
      <w:bookmarkStart w:id="0" w:name="_GoBack"/>
      <w:bookmarkEnd w:id="0"/>
    </w:p>
    <w:p w:rsidR="00F23F11" w:rsidRDefault="002433D4" w:rsidP="00F23F11">
      <w:pPr>
        <w:numPr>
          <w:ilvl w:val="0"/>
          <w:numId w:val="4"/>
        </w:numPr>
        <w:shd w:val="clear" w:color="auto" w:fill="FFFFFF"/>
        <w:spacing w:after="0" w:line="240" w:lineRule="auto"/>
        <w:ind w:left="225" w:right="225"/>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Enrolment: 2</w:t>
      </w:r>
      <w:r w:rsidR="00F23F11">
        <w:rPr>
          <w:rFonts w:ascii="Times New Roman" w:eastAsia="Times New Roman" w:hAnsi="Times New Roman" w:cs="Times New Roman"/>
          <w:color w:val="2D2D2D"/>
          <w:sz w:val="24"/>
          <w:szCs w:val="24"/>
        </w:rPr>
        <w:t>4</w:t>
      </w:r>
      <w:r w:rsidR="00F23F11" w:rsidRPr="007F76FA">
        <w:rPr>
          <w:rFonts w:ascii="Times New Roman" w:eastAsia="Times New Roman" w:hAnsi="Times New Roman" w:cs="Times New Roman"/>
          <w:color w:val="2D2D2D"/>
          <w:sz w:val="24"/>
          <w:szCs w:val="24"/>
          <w:vertAlign w:val="superscript"/>
        </w:rPr>
        <w:t>th</w:t>
      </w:r>
      <w:r w:rsidR="00F23F11">
        <w:rPr>
          <w:rFonts w:ascii="Times New Roman" w:eastAsia="Times New Roman" w:hAnsi="Times New Roman" w:cs="Times New Roman"/>
          <w:color w:val="2D2D2D"/>
          <w:sz w:val="24"/>
          <w:szCs w:val="24"/>
        </w:rPr>
        <w:t xml:space="preserve"> February, 2022</w:t>
      </w:r>
      <w:r w:rsidR="00F23F11" w:rsidRPr="00AB0BB4">
        <w:rPr>
          <w:rFonts w:ascii="Times New Roman" w:eastAsia="Times New Roman" w:hAnsi="Times New Roman" w:cs="Times New Roman"/>
          <w:color w:val="2D2D2D"/>
          <w:sz w:val="24"/>
          <w:szCs w:val="24"/>
        </w:rPr>
        <w:t>.</w:t>
      </w:r>
    </w:p>
    <w:p w:rsidR="00F23F11" w:rsidRPr="00AB0BB4" w:rsidRDefault="00F23F11" w:rsidP="00F23F11">
      <w:pPr>
        <w:shd w:val="clear" w:color="auto" w:fill="FFFFFF"/>
        <w:spacing w:after="0" w:line="240" w:lineRule="auto"/>
        <w:ind w:left="225" w:right="225"/>
        <w:rPr>
          <w:rFonts w:ascii="Times New Roman" w:eastAsia="Times New Roman" w:hAnsi="Times New Roman" w:cs="Times New Roman"/>
          <w:color w:val="2D2D2D"/>
          <w:sz w:val="24"/>
          <w:szCs w:val="24"/>
        </w:rPr>
      </w:pPr>
    </w:p>
    <w:p w:rsidR="00F23F11" w:rsidRPr="00AB0BB4" w:rsidRDefault="00F23F11" w:rsidP="00F23F11">
      <w:pPr>
        <w:shd w:val="clear" w:color="auto" w:fill="FFFFFF"/>
        <w:spacing w:after="0" w:line="240" w:lineRule="auto"/>
        <w:rPr>
          <w:rFonts w:ascii="Times New Roman" w:eastAsia="Times New Roman" w:hAnsi="Times New Roman" w:cs="Times New Roman"/>
          <w:color w:val="2D2D2D"/>
          <w:sz w:val="24"/>
          <w:szCs w:val="24"/>
        </w:rPr>
      </w:pPr>
      <w:r w:rsidRPr="00AB0BB4">
        <w:rPr>
          <w:rFonts w:ascii="Times New Roman" w:eastAsia="Times New Roman" w:hAnsi="Times New Roman" w:cs="Times New Roman"/>
          <w:b/>
          <w:bCs/>
          <w:color w:val="2D2D2D"/>
          <w:sz w:val="24"/>
          <w:szCs w:val="24"/>
        </w:rPr>
        <w:t>How to apply?</w:t>
      </w:r>
    </w:p>
    <w:p w:rsidR="00F23F11" w:rsidRPr="00AB0BB4" w:rsidRDefault="00F23F11" w:rsidP="00F23F11">
      <w:pPr>
        <w:shd w:val="clear" w:color="auto" w:fill="FFFFFF"/>
        <w:spacing w:after="0" w:line="240" w:lineRule="auto"/>
        <w:rPr>
          <w:rFonts w:ascii="Times New Roman" w:eastAsia="Times New Roman" w:hAnsi="Times New Roman" w:cs="Times New Roman"/>
          <w:color w:val="2D2D2D"/>
          <w:sz w:val="24"/>
          <w:szCs w:val="24"/>
        </w:rPr>
      </w:pPr>
      <w:r w:rsidRPr="00AB0BB4">
        <w:rPr>
          <w:rFonts w:ascii="Times New Roman" w:eastAsia="Times New Roman" w:hAnsi="Times New Roman" w:cs="Times New Roman"/>
          <w:color w:val="2D2D2D"/>
          <w:sz w:val="24"/>
          <w:szCs w:val="24"/>
        </w:rPr>
        <w:t>Complete documents may be submitted t</w:t>
      </w:r>
      <w:r w:rsidR="00AA153F">
        <w:rPr>
          <w:rFonts w:ascii="Times New Roman" w:eastAsia="Times New Roman" w:hAnsi="Times New Roman" w:cs="Times New Roman"/>
          <w:color w:val="2D2D2D"/>
          <w:sz w:val="24"/>
          <w:szCs w:val="24"/>
        </w:rPr>
        <w:t>o the Programme Leader, Dr. D. B. Gur</w:t>
      </w:r>
      <w:r w:rsidR="00AA153F">
        <w:t>ung (</w:t>
      </w:r>
      <w:r w:rsidR="00AA153F" w:rsidRPr="00AA153F">
        <w:rPr>
          <w:rFonts w:ascii="Times New Roman" w:eastAsia="Times New Roman" w:hAnsi="Times New Roman" w:cs="Times New Roman"/>
          <w:color w:val="2D2D2D"/>
          <w:sz w:val="24"/>
          <w:szCs w:val="24"/>
        </w:rPr>
        <w:t>dbgurung.cnr@rub.edu.bt</w:t>
      </w:r>
      <w:r w:rsidRPr="00AB0BB4">
        <w:rPr>
          <w:rFonts w:ascii="Times New Roman" w:eastAsia="Times New Roman" w:hAnsi="Times New Roman" w:cs="Times New Roman"/>
          <w:color w:val="2D2D2D"/>
          <w:sz w:val="24"/>
          <w:szCs w:val="24"/>
        </w:rPr>
        <w:t xml:space="preserve">) with cc to Dean of </w:t>
      </w:r>
      <w:r w:rsidR="003B0CC5">
        <w:rPr>
          <w:rFonts w:ascii="Times New Roman" w:eastAsia="Times New Roman" w:hAnsi="Times New Roman" w:cs="Times New Roman"/>
          <w:color w:val="2D2D2D"/>
          <w:sz w:val="24"/>
          <w:szCs w:val="24"/>
        </w:rPr>
        <w:t>Research and Industrial Linkage</w:t>
      </w:r>
      <w:r>
        <w:rPr>
          <w:rFonts w:ascii="Times New Roman" w:eastAsia="Times New Roman" w:hAnsi="Times New Roman" w:cs="Times New Roman"/>
          <w:color w:val="2D2D2D"/>
          <w:sz w:val="24"/>
          <w:szCs w:val="24"/>
        </w:rPr>
        <w:t>, (</w:t>
      </w:r>
      <w:r w:rsidR="00CB2843">
        <w:rPr>
          <w:rFonts w:ascii="Times New Roman" w:eastAsia="Times New Roman" w:hAnsi="Times New Roman" w:cs="Times New Roman"/>
          <w:color w:val="2D2D2D"/>
          <w:sz w:val="24"/>
          <w:szCs w:val="24"/>
        </w:rPr>
        <w:t>s</w:t>
      </w:r>
      <w:r w:rsidR="003B0CC5">
        <w:rPr>
          <w:rFonts w:ascii="Times New Roman" w:eastAsia="Times New Roman" w:hAnsi="Times New Roman" w:cs="Times New Roman"/>
          <w:color w:val="2D2D2D"/>
          <w:sz w:val="24"/>
          <w:szCs w:val="24"/>
        </w:rPr>
        <w:t>tashi</w:t>
      </w:r>
      <w:r w:rsidRPr="00AB0BB4">
        <w:rPr>
          <w:rFonts w:ascii="Times New Roman" w:eastAsia="Times New Roman" w:hAnsi="Times New Roman" w:cs="Times New Roman"/>
          <w:color w:val="2D2D2D"/>
          <w:sz w:val="24"/>
          <w:szCs w:val="24"/>
        </w:rPr>
        <w:t>.cnr@rub.edu.bt)</w:t>
      </w:r>
      <w:r w:rsidR="004E3908">
        <w:rPr>
          <w:rFonts w:ascii="Times New Roman" w:eastAsia="Times New Roman" w:hAnsi="Times New Roman" w:cs="Times New Roman"/>
          <w:color w:val="2D2D2D"/>
          <w:sz w:val="24"/>
          <w:szCs w:val="24"/>
        </w:rPr>
        <w:t>.</w:t>
      </w: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14090A" w:rsidRPr="00824DFC" w:rsidRDefault="0014090A"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720353" w:rsidRPr="00824DFC" w:rsidRDefault="00720353"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C50754" w:rsidRPr="00593709" w:rsidRDefault="00C50754"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r w:rsidRPr="00824DFC">
        <w:rPr>
          <w:rFonts w:ascii="Times New Roman" w:eastAsia="Times New Roman" w:hAnsi="Times New Roman" w:cs="Times New Roman"/>
          <w:kern w:val="36"/>
          <w:sz w:val="24"/>
          <w:szCs w:val="24"/>
        </w:rPr>
        <w:t>Entrance exam schedule for 2022</w:t>
      </w:r>
      <w:r w:rsidRPr="00593709">
        <w:rPr>
          <w:rFonts w:ascii="Times New Roman" w:eastAsia="Times New Roman" w:hAnsi="Times New Roman" w:cs="Times New Roman"/>
          <w:kern w:val="36"/>
          <w:sz w:val="24"/>
          <w:szCs w:val="24"/>
        </w:rPr>
        <w:t xml:space="preserve"> admission for postgraduate </w:t>
      </w:r>
      <w:proofErr w:type="spellStart"/>
      <w:r w:rsidRPr="00593709">
        <w:rPr>
          <w:rFonts w:ascii="Times New Roman" w:eastAsia="Times New Roman" w:hAnsi="Times New Roman" w:cs="Times New Roman"/>
          <w:kern w:val="36"/>
          <w:sz w:val="24"/>
          <w:szCs w:val="24"/>
        </w:rPr>
        <w:t>programmes</w:t>
      </w:r>
      <w:proofErr w:type="spellEnd"/>
      <w:r w:rsidRPr="00593709">
        <w:rPr>
          <w:rFonts w:ascii="Times New Roman" w:eastAsia="Times New Roman" w:hAnsi="Times New Roman" w:cs="Times New Roman"/>
          <w:kern w:val="36"/>
          <w:sz w:val="24"/>
          <w:szCs w:val="24"/>
        </w:rPr>
        <w:t xml:space="preserve"> and lateral entry</w:t>
      </w:r>
    </w:p>
    <w:p w:rsidR="00950A91" w:rsidRPr="00824DFC" w:rsidRDefault="00C50754" w:rsidP="005C4189">
      <w:pPr>
        <w:shd w:val="clear" w:color="auto" w:fill="FFFFFF"/>
        <w:spacing w:after="240" w:line="240" w:lineRule="auto"/>
        <w:jc w:val="both"/>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For MDP and NRM the applicants will undergo a two tier</w:t>
      </w:r>
      <w:r w:rsidR="00950A91" w:rsidRPr="00824DFC">
        <w:rPr>
          <w:rFonts w:ascii="Times New Roman" w:eastAsia="Times New Roman" w:hAnsi="Times New Roman" w:cs="Times New Roman"/>
          <w:color w:val="2D2D2D"/>
          <w:sz w:val="24"/>
          <w:szCs w:val="24"/>
        </w:rPr>
        <w:t xml:space="preserve"> selection process that include</w:t>
      </w:r>
      <w:r w:rsidRPr="00593709">
        <w:rPr>
          <w:rFonts w:ascii="Times New Roman" w:eastAsia="Times New Roman" w:hAnsi="Times New Roman" w:cs="Times New Roman"/>
          <w:color w:val="2D2D2D"/>
          <w:sz w:val="24"/>
          <w:szCs w:val="24"/>
        </w:rPr>
        <w:t xml:space="preserve"> a written exam and viva voce. The minimum marks to pass the exam is 50%. Applicants passing the writte</w:t>
      </w:r>
      <w:r w:rsidR="005C4189" w:rsidRPr="00824DFC">
        <w:rPr>
          <w:rFonts w:ascii="Times New Roman" w:eastAsia="Times New Roman" w:hAnsi="Times New Roman" w:cs="Times New Roman"/>
          <w:color w:val="2D2D2D"/>
          <w:sz w:val="24"/>
          <w:szCs w:val="24"/>
        </w:rPr>
        <w:t>n exam will sit for viva</w:t>
      </w:r>
      <w:r w:rsidR="00646C80" w:rsidRPr="00824DFC">
        <w:rPr>
          <w:rFonts w:ascii="Times New Roman" w:eastAsia="Times New Roman" w:hAnsi="Times New Roman" w:cs="Times New Roman"/>
          <w:color w:val="2D2D2D"/>
          <w:sz w:val="24"/>
          <w:szCs w:val="24"/>
        </w:rPr>
        <w:t>-</w:t>
      </w:r>
      <w:r w:rsidR="005C4189" w:rsidRPr="00824DFC">
        <w:rPr>
          <w:rFonts w:ascii="Times New Roman" w:eastAsia="Times New Roman" w:hAnsi="Times New Roman" w:cs="Times New Roman"/>
          <w:color w:val="2D2D2D"/>
          <w:sz w:val="24"/>
          <w:szCs w:val="24"/>
        </w:rPr>
        <w:t>voce administered</w:t>
      </w:r>
      <w:r w:rsidRPr="00593709">
        <w:rPr>
          <w:rFonts w:ascii="Times New Roman" w:eastAsia="Times New Roman" w:hAnsi="Times New Roman" w:cs="Times New Roman"/>
          <w:color w:val="2D2D2D"/>
          <w:sz w:val="24"/>
          <w:szCs w:val="24"/>
        </w:rPr>
        <w:t xml:space="preserve"> </w:t>
      </w:r>
      <w:r w:rsidR="00950A91" w:rsidRPr="00824DFC">
        <w:rPr>
          <w:rFonts w:ascii="Times New Roman" w:eastAsia="Times New Roman" w:hAnsi="Times New Roman" w:cs="Times New Roman"/>
          <w:color w:val="2D2D2D"/>
          <w:sz w:val="24"/>
          <w:szCs w:val="24"/>
        </w:rPr>
        <w:t xml:space="preserve">by </w:t>
      </w:r>
      <w:r w:rsidRPr="00593709">
        <w:rPr>
          <w:rFonts w:ascii="Times New Roman" w:eastAsia="Times New Roman" w:hAnsi="Times New Roman" w:cs="Times New Roman"/>
          <w:color w:val="2D2D2D"/>
          <w:sz w:val="24"/>
          <w:szCs w:val="24"/>
        </w:rPr>
        <w:t xml:space="preserve">the college admission committee and must obtain a minimum average score of 60% to be accepted for admission. </w:t>
      </w:r>
    </w:p>
    <w:p w:rsidR="00C50754" w:rsidRPr="00593709" w:rsidRDefault="00C50754" w:rsidP="005C4189">
      <w:pPr>
        <w:shd w:val="clear" w:color="auto" w:fill="FFFFFF"/>
        <w:spacing w:after="240" w:line="240" w:lineRule="auto"/>
        <w:jc w:val="both"/>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There are </w:t>
      </w:r>
      <w:r w:rsidR="0057365D" w:rsidRPr="00824DFC">
        <w:rPr>
          <w:rFonts w:ascii="Times New Roman" w:eastAsia="Times New Roman" w:hAnsi="Times New Roman" w:cs="Times New Roman"/>
          <w:color w:val="2D2D2D"/>
          <w:sz w:val="24"/>
          <w:szCs w:val="24"/>
        </w:rPr>
        <w:t>20 slots for MDP and 10 for NRM</w:t>
      </w:r>
    </w:p>
    <w:tbl>
      <w:tblPr>
        <w:tblW w:w="5000" w:type="pct"/>
        <w:tblBorders>
          <w:top w:val="single" w:sz="6" w:space="0" w:color="EEEEEE"/>
          <w:left w:val="single" w:sz="6" w:space="0" w:color="EEEEEE"/>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981"/>
        <w:gridCol w:w="4081"/>
        <w:gridCol w:w="2030"/>
      </w:tblGrid>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color w:val="2D2D2D"/>
                <w:sz w:val="24"/>
                <w:szCs w:val="24"/>
              </w:rPr>
              <w:lastRenderedPageBreak/>
              <w:t> </w:t>
            </w:r>
            <w:r w:rsidRPr="00593709">
              <w:rPr>
                <w:rFonts w:ascii="Times New Roman" w:eastAsia="Times New Roman" w:hAnsi="Times New Roman" w:cs="Times New Roman"/>
                <w:b/>
                <w:bCs/>
                <w:sz w:val="24"/>
                <w:szCs w:val="24"/>
              </w:rPr>
              <w:t>Date</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Time</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Programme </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Activity/Paper</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a.m.-10:30 a.m. </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All </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Document verification</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Master’s in Development Practice (MDP)</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English </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Masters in Natural Resource Management (NRM)</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Transdisciplinary paper </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16.04.2021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4:00 p.m.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MDP</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Viva Voce</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17.04.2021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12:00 noon </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NRM</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Viva Voce</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p w:rsidR="00C50754" w:rsidRPr="00593709" w:rsidRDefault="00C50754" w:rsidP="00E7336E">
            <w:pPr>
              <w:spacing w:before="100" w:beforeAutospacing="1" w:after="100" w:afterAutospacing="1"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 </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  Technical </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15.04.2021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11:00 a.m.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General </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16.04.2021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11:00 a.m.</w:t>
            </w: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English</w:t>
            </w:r>
          </w:p>
        </w:tc>
      </w:tr>
      <w:tr w:rsidR="00C50754" w:rsidRPr="00593709" w:rsidTr="0057365D">
        <w:tc>
          <w:tcPr>
            <w:tcW w:w="67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19.04.2021</w:t>
            </w:r>
          </w:p>
        </w:tc>
        <w:tc>
          <w:tcPr>
            <w:tcW w:w="106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p>
        </w:tc>
        <w:tc>
          <w:tcPr>
            <w:tcW w:w="2184"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All </w:t>
            </w:r>
          </w:p>
        </w:tc>
        <w:tc>
          <w:tcPr>
            <w:tcW w:w="1087"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Result Declaration</w:t>
            </w:r>
          </w:p>
        </w:tc>
      </w:tr>
    </w:tbl>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For NRM, the </w:t>
      </w:r>
      <w:proofErr w:type="spellStart"/>
      <w:r w:rsidRPr="00593709">
        <w:rPr>
          <w:rFonts w:ascii="Times New Roman" w:eastAsia="Times New Roman" w:hAnsi="Times New Roman" w:cs="Times New Roman"/>
          <w:color w:val="2D2D2D"/>
          <w:sz w:val="24"/>
          <w:szCs w:val="24"/>
        </w:rPr>
        <w:t>transciplinary</w:t>
      </w:r>
      <w:proofErr w:type="spellEnd"/>
      <w:r w:rsidRPr="00593709">
        <w:rPr>
          <w:rFonts w:ascii="Times New Roman" w:eastAsia="Times New Roman" w:hAnsi="Times New Roman" w:cs="Times New Roman"/>
          <w:color w:val="2D2D2D"/>
          <w:sz w:val="24"/>
          <w:szCs w:val="24"/>
        </w:rPr>
        <w:t xml:space="preserve"> exam paper will have three components: Research (40%); Natural Resource Management (30%); and English Language Proficiency (30%).</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b/>
          <w:bCs/>
          <w:color w:val="2D2D2D"/>
          <w:sz w:val="24"/>
          <w:szCs w:val="24"/>
        </w:rPr>
        <w:t>Documents to be submitted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Applicants will have to submit the following documents at the time of Entrance Examination. Those failing to produce any of the documents listed below will not be allowed to appear the Entrance Examination.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Degree Mark Sheet (Original) for MDP &amp; NRM</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Degree Certificate (Original) for MDP &amp; NRM</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Diploma Mark sheet (Original)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Diploma Certificate (Original)</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Citizenship Identity Card/Passport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Registration fee of Nu.1000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b/>
          <w:bCs/>
          <w:color w:val="2D2D2D"/>
          <w:sz w:val="24"/>
          <w:szCs w:val="24"/>
        </w:rPr>
        <w:t>For inquires contact: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lastRenderedPageBreak/>
        <w:t xml:space="preserve">Mr. </w:t>
      </w:r>
      <w:proofErr w:type="spellStart"/>
      <w:r w:rsidRPr="00593709">
        <w:rPr>
          <w:rFonts w:ascii="Times New Roman" w:eastAsia="Times New Roman" w:hAnsi="Times New Roman" w:cs="Times New Roman"/>
          <w:color w:val="2D2D2D"/>
          <w:sz w:val="24"/>
          <w:szCs w:val="24"/>
        </w:rPr>
        <w:t>Ugyen</w:t>
      </w:r>
      <w:proofErr w:type="spellEnd"/>
      <w:r w:rsidRPr="00593709">
        <w:rPr>
          <w:rFonts w:ascii="Times New Roman" w:eastAsia="Times New Roman" w:hAnsi="Times New Roman" w:cs="Times New Roman"/>
          <w:color w:val="2D2D2D"/>
          <w:sz w:val="24"/>
          <w:szCs w:val="24"/>
        </w:rPr>
        <w:t xml:space="preserve"> </w:t>
      </w:r>
      <w:proofErr w:type="spellStart"/>
      <w:r w:rsidRPr="00593709">
        <w:rPr>
          <w:rFonts w:ascii="Times New Roman" w:eastAsia="Times New Roman" w:hAnsi="Times New Roman" w:cs="Times New Roman"/>
          <w:color w:val="2D2D2D"/>
          <w:sz w:val="24"/>
          <w:szCs w:val="24"/>
        </w:rPr>
        <w:t>Dorji</w:t>
      </w:r>
      <w:proofErr w:type="spellEnd"/>
      <w:r w:rsidRPr="00593709">
        <w:rPr>
          <w:rFonts w:ascii="Times New Roman" w:eastAsia="Times New Roman" w:hAnsi="Times New Roman" w:cs="Times New Roman"/>
          <w:color w:val="2D2D2D"/>
          <w:sz w:val="24"/>
          <w:szCs w:val="24"/>
        </w:rPr>
        <w:t xml:space="preserve"> (Programme Leader, NRM): </w:t>
      </w:r>
      <w:hyperlink r:id="rId6" w:history="1">
        <w:r w:rsidRPr="00593709">
          <w:rPr>
            <w:rFonts w:ascii="Times New Roman" w:eastAsia="Times New Roman" w:hAnsi="Times New Roman" w:cs="Times New Roman"/>
            <w:color w:val="21759B"/>
            <w:sz w:val="24"/>
            <w:szCs w:val="24"/>
          </w:rPr>
          <w:t>ugyen.cnr@rub.edu.bt</w:t>
        </w:r>
      </w:hyperlink>
      <w:r w:rsidRPr="00593709">
        <w:rPr>
          <w:rFonts w:ascii="Times New Roman" w:eastAsia="Times New Roman" w:hAnsi="Times New Roman" w:cs="Times New Roman"/>
          <w:color w:val="2D2D2D"/>
          <w:sz w:val="24"/>
          <w:szCs w:val="24"/>
        </w:rPr>
        <w:t>; 17943865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Mr. Pema </w:t>
      </w:r>
      <w:proofErr w:type="spellStart"/>
      <w:r w:rsidRPr="00593709">
        <w:rPr>
          <w:rFonts w:ascii="Times New Roman" w:eastAsia="Times New Roman" w:hAnsi="Times New Roman" w:cs="Times New Roman"/>
          <w:color w:val="2D2D2D"/>
          <w:sz w:val="24"/>
          <w:szCs w:val="24"/>
        </w:rPr>
        <w:t>Rinzin</w:t>
      </w:r>
      <w:proofErr w:type="spellEnd"/>
      <w:r w:rsidRPr="00593709">
        <w:rPr>
          <w:rFonts w:ascii="Times New Roman" w:eastAsia="Times New Roman" w:hAnsi="Times New Roman" w:cs="Times New Roman"/>
          <w:color w:val="2D2D2D"/>
          <w:sz w:val="24"/>
          <w:szCs w:val="24"/>
        </w:rPr>
        <w:t xml:space="preserve"> (Programme Leader, MDP): </w:t>
      </w:r>
      <w:hyperlink r:id="rId7" w:history="1">
        <w:r w:rsidRPr="00593709">
          <w:rPr>
            <w:rFonts w:ascii="Times New Roman" w:eastAsia="Times New Roman" w:hAnsi="Times New Roman" w:cs="Times New Roman"/>
            <w:color w:val="21759B"/>
            <w:sz w:val="24"/>
            <w:szCs w:val="24"/>
          </w:rPr>
          <w:t>rinzin@cnr.edu.bt</w:t>
        </w:r>
      </w:hyperlink>
      <w:r w:rsidRPr="00593709">
        <w:rPr>
          <w:rFonts w:ascii="Times New Roman" w:eastAsia="Times New Roman" w:hAnsi="Times New Roman" w:cs="Times New Roman"/>
          <w:color w:val="2D2D2D"/>
          <w:sz w:val="24"/>
          <w:szCs w:val="24"/>
        </w:rPr>
        <w:t>; 17723572</w:t>
      </w:r>
    </w:p>
    <w:p w:rsidR="00C50754" w:rsidRPr="00824DFC" w:rsidRDefault="00C50754" w:rsidP="00C50754">
      <w:pPr>
        <w:shd w:val="clear" w:color="auto" w:fill="FFFFFF"/>
        <w:spacing w:after="180" w:line="240" w:lineRule="auto"/>
        <w:ind w:left="225" w:right="225"/>
        <w:jc w:val="both"/>
        <w:rPr>
          <w:rFonts w:ascii="Times New Roman" w:eastAsia="Times New Roman" w:hAnsi="Times New Roman" w:cs="Times New Roman"/>
          <w:b/>
          <w:color w:val="2D2D2D"/>
          <w:sz w:val="24"/>
          <w:szCs w:val="24"/>
        </w:rPr>
      </w:pPr>
    </w:p>
    <w:p w:rsidR="00C50754" w:rsidRPr="00824DFC" w:rsidRDefault="00C50754" w:rsidP="00C50754">
      <w:pPr>
        <w:rPr>
          <w:rFonts w:ascii="Times New Roman" w:hAnsi="Times New Roman" w:cs="Times New Roman"/>
          <w:sz w:val="24"/>
          <w:szCs w:val="24"/>
        </w:rPr>
      </w:pPr>
    </w:p>
    <w:p w:rsidR="00C50754" w:rsidRPr="00824DFC" w:rsidRDefault="00C50754"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C50754" w:rsidRPr="00824DFC" w:rsidRDefault="00C50754"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C50754" w:rsidRPr="00824DFC" w:rsidRDefault="00C50754"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p>
    <w:p w:rsidR="00C50754" w:rsidRPr="00593709" w:rsidRDefault="00C50754" w:rsidP="00C50754">
      <w:pPr>
        <w:pBdr>
          <w:bottom w:val="single" w:sz="6" w:space="9" w:color="EA7815"/>
        </w:pBdr>
        <w:spacing w:after="150" w:line="360" w:lineRule="atLeast"/>
        <w:outlineLvl w:val="0"/>
        <w:rPr>
          <w:rFonts w:ascii="Times New Roman" w:eastAsia="Times New Roman" w:hAnsi="Times New Roman" w:cs="Times New Roman"/>
          <w:kern w:val="36"/>
          <w:sz w:val="24"/>
          <w:szCs w:val="24"/>
        </w:rPr>
      </w:pPr>
      <w:r w:rsidRPr="00824DFC">
        <w:rPr>
          <w:rFonts w:ascii="Times New Roman" w:eastAsia="Times New Roman" w:hAnsi="Times New Roman" w:cs="Times New Roman"/>
          <w:kern w:val="36"/>
          <w:sz w:val="24"/>
          <w:szCs w:val="24"/>
        </w:rPr>
        <w:t>Entrance exam schedule for 2022</w:t>
      </w:r>
      <w:r w:rsidRPr="00593709">
        <w:rPr>
          <w:rFonts w:ascii="Times New Roman" w:eastAsia="Times New Roman" w:hAnsi="Times New Roman" w:cs="Times New Roman"/>
          <w:kern w:val="36"/>
          <w:sz w:val="24"/>
          <w:szCs w:val="24"/>
        </w:rPr>
        <w:t xml:space="preserve"> admission for postgraduate </w:t>
      </w:r>
      <w:proofErr w:type="spellStart"/>
      <w:r w:rsidRPr="00593709">
        <w:rPr>
          <w:rFonts w:ascii="Times New Roman" w:eastAsia="Times New Roman" w:hAnsi="Times New Roman" w:cs="Times New Roman"/>
          <w:kern w:val="36"/>
          <w:sz w:val="24"/>
          <w:szCs w:val="24"/>
        </w:rPr>
        <w:t>programmes</w:t>
      </w:r>
      <w:proofErr w:type="spellEnd"/>
      <w:r w:rsidRPr="00593709">
        <w:rPr>
          <w:rFonts w:ascii="Times New Roman" w:eastAsia="Times New Roman" w:hAnsi="Times New Roman" w:cs="Times New Roman"/>
          <w:kern w:val="36"/>
          <w:sz w:val="24"/>
          <w:szCs w:val="24"/>
        </w:rPr>
        <w:t xml:space="preserve"> and lateral entry</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For MDP and NRM the applicants will undergo a two tier selection process that includes a written exam and viva voce. The minimum marks to pass the exam is 50%. Applicants passing the written exam will sit for viva voce by the college admission committee and must obtain a minimum average score of 60% to be accepted for admission. There are 20 slots for MDP and 10 for NRM.</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w:t>
      </w:r>
    </w:p>
    <w:tbl>
      <w:tblPr>
        <w:tblW w:w="5000" w:type="pct"/>
        <w:tblBorders>
          <w:top w:val="single" w:sz="6" w:space="0" w:color="EEEEEE"/>
          <w:left w:val="single" w:sz="6" w:space="0" w:color="EEEEEE"/>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987"/>
        <w:gridCol w:w="4230"/>
        <w:gridCol w:w="2032"/>
      </w:tblGrid>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Date</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Time</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Programme </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b/>
                <w:bCs/>
                <w:sz w:val="24"/>
                <w:szCs w:val="24"/>
              </w:rPr>
              <w:t>Activity/Paper</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a.m.-10:30 a.m. </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All </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Document verification</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Master’s in Development Practice (MDP)</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English </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Masters in Natural Resource Management (NRM)</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Transdisciplinary paper </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16.04.2021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4:00 p.m.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MDP</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Viva Voce</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17.04.2021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12:00 noon </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NRM</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Viva Voce</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14.04.2021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11:00 a.m. – 1:00 p.m.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30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p w:rsidR="00C50754" w:rsidRPr="00593709" w:rsidRDefault="00C50754" w:rsidP="00E7336E">
            <w:pPr>
              <w:spacing w:before="100" w:beforeAutospacing="1" w:after="100" w:afterAutospacing="1"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 </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  Technical </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15.04.2021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11:00 a.m.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General </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lastRenderedPageBreak/>
              <w:t>16.04.2021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9:00 a.m. – 11:00 a.m.</w:t>
            </w: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BSc AG, AS, FO, FST</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English</w:t>
            </w:r>
          </w:p>
        </w:tc>
      </w:tr>
      <w:tr w:rsidR="00C50754" w:rsidRPr="00593709" w:rsidTr="00E7336E">
        <w:tc>
          <w:tcPr>
            <w:tcW w:w="518"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19.04.2021</w:t>
            </w:r>
          </w:p>
        </w:tc>
        <w:tc>
          <w:tcPr>
            <w:tcW w:w="10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p>
        </w:tc>
        <w:tc>
          <w:tcPr>
            <w:tcW w:w="2286"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All </w:t>
            </w:r>
          </w:p>
        </w:tc>
        <w:tc>
          <w:tcPr>
            <w:tcW w:w="1110" w:type="pct"/>
            <w:tcBorders>
              <w:top w:val="outset" w:sz="6" w:space="0" w:color="auto"/>
              <w:left w:val="outset" w:sz="6" w:space="0" w:color="auto"/>
              <w:bottom w:val="outset" w:sz="6" w:space="0" w:color="auto"/>
              <w:right w:val="outset" w:sz="6" w:space="0" w:color="auto"/>
            </w:tcBorders>
            <w:vAlign w:val="center"/>
            <w:hideMark/>
          </w:tcPr>
          <w:p w:rsidR="00C50754" w:rsidRPr="00593709" w:rsidRDefault="00C50754" w:rsidP="00E7336E">
            <w:pPr>
              <w:spacing w:after="0" w:line="240" w:lineRule="auto"/>
              <w:jc w:val="center"/>
              <w:rPr>
                <w:rFonts w:ascii="Times New Roman" w:eastAsia="Times New Roman" w:hAnsi="Times New Roman" w:cs="Times New Roman"/>
                <w:b/>
                <w:bCs/>
                <w:sz w:val="24"/>
                <w:szCs w:val="24"/>
              </w:rPr>
            </w:pPr>
            <w:r w:rsidRPr="00593709">
              <w:rPr>
                <w:rFonts w:ascii="Times New Roman" w:eastAsia="Times New Roman" w:hAnsi="Times New Roman" w:cs="Times New Roman"/>
                <w:sz w:val="24"/>
                <w:szCs w:val="24"/>
              </w:rPr>
              <w:t>Result Declaration</w:t>
            </w:r>
          </w:p>
        </w:tc>
      </w:tr>
    </w:tbl>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For NRM, the </w:t>
      </w:r>
      <w:proofErr w:type="spellStart"/>
      <w:r w:rsidRPr="00593709">
        <w:rPr>
          <w:rFonts w:ascii="Times New Roman" w:eastAsia="Times New Roman" w:hAnsi="Times New Roman" w:cs="Times New Roman"/>
          <w:color w:val="2D2D2D"/>
          <w:sz w:val="24"/>
          <w:szCs w:val="24"/>
        </w:rPr>
        <w:t>transciplinary</w:t>
      </w:r>
      <w:proofErr w:type="spellEnd"/>
      <w:r w:rsidRPr="00593709">
        <w:rPr>
          <w:rFonts w:ascii="Times New Roman" w:eastAsia="Times New Roman" w:hAnsi="Times New Roman" w:cs="Times New Roman"/>
          <w:color w:val="2D2D2D"/>
          <w:sz w:val="24"/>
          <w:szCs w:val="24"/>
        </w:rPr>
        <w:t xml:space="preserve"> exam paper will have three components: Research (40%); Natural Resource Management (30%); and English Language Proficiency (30%).</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b/>
          <w:bCs/>
          <w:color w:val="2D2D2D"/>
          <w:sz w:val="24"/>
          <w:szCs w:val="24"/>
        </w:rPr>
        <w:t>Documents to be submitted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Applicants will have to submit the following documents at the time of Entrance Examination. Those failing to produce any of the documents listed below will not be allowed to appear the Entrance Examination.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Degree Mark Sheet (Original) for MDP &amp; NRM</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Degree Certificate (Original) for MDP &amp; NRM</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Diploma Mark sheet (Original)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Diploma Certificate (Original)</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Citizenship Identity Card/Passport </w:t>
      </w:r>
    </w:p>
    <w:p w:rsidR="00C50754" w:rsidRPr="00593709" w:rsidRDefault="00C50754" w:rsidP="00C50754">
      <w:pPr>
        <w:numPr>
          <w:ilvl w:val="0"/>
          <w:numId w:val="1"/>
        </w:numPr>
        <w:shd w:val="clear" w:color="auto" w:fill="FFFFFF"/>
        <w:spacing w:after="180" w:line="240" w:lineRule="auto"/>
        <w:ind w:left="225" w:right="225"/>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Registration fee of Nu.1000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b/>
          <w:bCs/>
          <w:color w:val="2D2D2D"/>
          <w:sz w:val="24"/>
          <w:szCs w:val="24"/>
        </w:rPr>
        <w:t>For inquires contact: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Mr. </w:t>
      </w:r>
      <w:proofErr w:type="spellStart"/>
      <w:r w:rsidRPr="00593709">
        <w:rPr>
          <w:rFonts w:ascii="Times New Roman" w:eastAsia="Times New Roman" w:hAnsi="Times New Roman" w:cs="Times New Roman"/>
          <w:color w:val="2D2D2D"/>
          <w:sz w:val="24"/>
          <w:szCs w:val="24"/>
        </w:rPr>
        <w:t>Ugyen</w:t>
      </w:r>
      <w:proofErr w:type="spellEnd"/>
      <w:r w:rsidRPr="00593709">
        <w:rPr>
          <w:rFonts w:ascii="Times New Roman" w:eastAsia="Times New Roman" w:hAnsi="Times New Roman" w:cs="Times New Roman"/>
          <w:color w:val="2D2D2D"/>
          <w:sz w:val="24"/>
          <w:szCs w:val="24"/>
        </w:rPr>
        <w:t xml:space="preserve"> </w:t>
      </w:r>
      <w:proofErr w:type="spellStart"/>
      <w:r w:rsidRPr="00593709">
        <w:rPr>
          <w:rFonts w:ascii="Times New Roman" w:eastAsia="Times New Roman" w:hAnsi="Times New Roman" w:cs="Times New Roman"/>
          <w:color w:val="2D2D2D"/>
          <w:sz w:val="24"/>
          <w:szCs w:val="24"/>
        </w:rPr>
        <w:t>Dorji</w:t>
      </w:r>
      <w:proofErr w:type="spellEnd"/>
      <w:r w:rsidRPr="00593709">
        <w:rPr>
          <w:rFonts w:ascii="Times New Roman" w:eastAsia="Times New Roman" w:hAnsi="Times New Roman" w:cs="Times New Roman"/>
          <w:color w:val="2D2D2D"/>
          <w:sz w:val="24"/>
          <w:szCs w:val="24"/>
        </w:rPr>
        <w:t xml:space="preserve"> (Programme Leader, NRM): </w:t>
      </w:r>
      <w:hyperlink r:id="rId8" w:history="1">
        <w:r w:rsidRPr="00593709">
          <w:rPr>
            <w:rFonts w:ascii="Times New Roman" w:eastAsia="Times New Roman" w:hAnsi="Times New Roman" w:cs="Times New Roman"/>
            <w:color w:val="21759B"/>
            <w:sz w:val="24"/>
            <w:szCs w:val="24"/>
          </w:rPr>
          <w:t>ugyen.cnr@rub.edu.bt</w:t>
        </w:r>
      </w:hyperlink>
      <w:r w:rsidRPr="00593709">
        <w:rPr>
          <w:rFonts w:ascii="Times New Roman" w:eastAsia="Times New Roman" w:hAnsi="Times New Roman" w:cs="Times New Roman"/>
          <w:color w:val="2D2D2D"/>
          <w:sz w:val="24"/>
          <w:szCs w:val="24"/>
        </w:rPr>
        <w:t>; 17943865 </w:t>
      </w:r>
    </w:p>
    <w:p w:rsidR="00C50754" w:rsidRPr="00593709" w:rsidRDefault="00C50754" w:rsidP="00C50754">
      <w:pPr>
        <w:shd w:val="clear" w:color="auto" w:fill="FFFFFF"/>
        <w:spacing w:after="240" w:line="240" w:lineRule="auto"/>
        <w:rPr>
          <w:rFonts w:ascii="Times New Roman" w:eastAsia="Times New Roman" w:hAnsi="Times New Roman" w:cs="Times New Roman"/>
          <w:color w:val="2D2D2D"/>
          <w:sz w:val="24"/>
          <w:szCs w:val="24"/>
        </w:rPr>
      </w:pPr>
      <w:r w:rsidRPr="00593709">
        <w:rPr>
          <w:rFonts w:ascii="Times New Roman" w:eastAsia="Times New Roman" w:hAnsi="Times New Roman" w:cs="Times New Roman"/>
          <w:color w:val="2D2D2D"/>
          <w:sz w:val="24"/>
          <w:szCs w:val="24"/>
        </w:rPr>
        <w:t xml:space="preserve">Mr. Pema </w:t>
      </w:r>
      <w:proofErr w:type="spellStart"/>
      <w:r w:rsidRPr="00593709">
        <w:rPr>
          <w:rFonts w:ascii="Times New Roman" w:eastAsia="Times New Roman" w:hAnsi="Times New Roman" w:cs="Times New Roman"/>
          <w:color w:val="2D2D2D"/>
          <w:sz w:val="24"/>
          <w:szCs w:val="24"/>
        </w:rPr>
        <w:t>Rinzin</w:t>
      </w:r>
      <w:proofErr w:type="spellEnd"/>
      <w:r w:rsidRPr="00593709">
        <w:rPr>
          <w:rFonts w:ascii="Times New Roman" w:eastAsia="Times New Roman" w:hAnsi="Times New Roman" w:cs="Times New Roman"/>
          <w:color w:val="2D2D2D"/>
          <w:sz w:val="24"/>
          <w:szCs w:val="24"/>
        </w:rPr>
        <w:t xml:space="preserve"> (Programme Leader, MDP): </w:t>
      </w:r>
      <w:hyperlink r:id="rId9" w:history="1">
        <w:r w:rsidRPr="00593709">
          <w:rPr>
            <w:rFonts w:ascii="Times New Roman" w:eastAsia="Times New Roman" w:hAnsi="Times New Roman" w:cs="Times New Roman"/>
            <w:color w:val="21759B"/>
            <w:sz w:val="24"/>
            <w:szCs w:val="24"/>
          </w:rPr>
          <w:t>rinzin@cnr.edu.bt</w:t>
        </w:r>
      </w:hyperlink>
      <w:r w:rsidRPr="00593709">
        <w:rPr>
          <w:rFonts w:ascii="Times New Roman" w:eastAsia="Times New Roman" w:hAnsi="Times New Roman" w:cs="Times New Roman"/>
          <w:color w:val="2D2D2D"/>
          <w:sz w:val="24"/>
          <w:szCs w:val="24"/>
        </w:rPr>
        <w:t>; 17723572</w:t>
      </w:r>
    </w:p>
    <w:p w:rsidR="00C50754" w:rsidRPr="00824DFC" w:rsidRDefault="00C50754" w:rsidP="00C50754">
      <w:pPr>
        <w:shd w:val="clear" w:color="auto" w:fill="FFFFFF"/>
        <w:spacing w:after="180" w:line="240" w:lineRule="auto"/>
        <w:ind w:left="225" w:right="225"/>
        <w:jc w:val="both"/>
        <w:rPr>
          <w:rFonts w:ascii="Times New Roman" w:eastAsia="Times New Roman" w:hAnsi="Times New Roman" w:cs="Times New Roman"/>
          <w:b/>
          <w:color w:val="2D2D2D"/>
          <w:sz w:val="24"/>
          <w:szCs w:val="24"/>
        </w:rPr>
      </w:pPr>
    </w:p>
    <w:p w:rsidR="00C50754" w:rsidRPr="00824DFC" w:rsidRDefault="00C50754" w:rsidP="00C50754">
      <w:pPr>
        <w:rPr>
          <w:rFonts w:ascii="Times New Roman" w:hAnsi="Times New Roman" w:cs="Times New Roman"/>
          <w:sz w:val="24"/>
          <w:szCs w:val="24"/>
        </w:rPr>
      </w:pPr>
    </w:p>
    <w:p w:rsidR="005A59F4" w:rsidRPr="00824DFC" w:rsidRDefault="005A59F4">
      <w:pPr>
        <w:rPr>
          <w:rFonts w:ascii="Times New Roman" w:hAnsi="Times New Roman" w:cs="Times New Roman"/>
          <w:sz w:val="24"/>
          <w:szCs w:val="24"/>
        </w:rPr>
      </w:pPr>
    </w:p>
    <w:sectPr w:rsidR="005A59F4" w:rsidRPr="0082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C2794"/>
    <w:multiLevelType w:val="multilevel"/>
    <w:tmpl w:val="1D50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A1BDE"/>
    <w:multiLevelType w:val="multilevel"/>
    <w:tmpl w:val="AF86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70490"/>
    <w:multiLevelType w:val="multilevel"/>
    <w:tmpl w:val="5698555A"/>
    <w:lvl w:ilvl="0">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66FF10C5"/>
    <w:multiLevelType w:val="hybridMultilevel"/>
    <w:tmpl w:val="6E46101C"/>
    <w:lvl w:ilvl="0" w:tplc="675CBFAE">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54"/>
    <w:rsid w:val="0002399A"/>
    <w:rsid w:val="00051A78"/>
    <w:rsid w:val="000F3456"/>
    <w:rsid w:val="0014090A"/>
    <w:rsid w:val="001A0820"/>
    <w:rsid w:val="002433D4"/>
    <w:rsid w:val="003B0CC5"/>
    <w:rsid w:val="003D1E39"/>
    <w:rsid w:val="004148D6"/>
    <w:rsid w:val="00444E4C"/>
    <w:rsid w:val="0044636C"/>
    <w:rsid w:val="004A41F4"/>
    <w:rsid w:val="004E3908"/>
    <w:rsid w:val="0057365D"/>
    <w:rsid w:val="005A59F4"/>
    <w:rsid w:val="005C4189"/>
    <w:rsid w:val="005F5966"/>
    <w:rsid w:val="00611FAC"/>
    <w:rsid w:val="00646C80"/>
    <w:rsid w:val="0067361A"/>
    <w:rsid w:val="006E5D25"/>
    <w:rsid w:val="00720353"/>
    <w:rsid w:val="007628D2"/>
    <w:rsid w:val="007E4BE2"/>
    <w:rsid w:val="00824DFC"/>
    <w:rsid w:val="00837D05"/>
    <w:rsid w:val="00924B39"/>
    <w:rsid w:val="00950049"/>
    <w:rsid w:val="00950A91"/>
    <w:rsid w:val="00AA153F"/>
    <w:rsid w:val="00C50754"/>
    <w:rsid w:val="00C75FD4"/>
    <w:rsid w:val="00CB2843"/>
    <w:rsid w:val="00CC31DA"/>
    <w:rsid w:val="00D2430D"/>
    <w:rsid w:val="00E36315"/>
    <w:rsid w:val="00E93F58"/>
    <w:rsid w:val="00F23F11"/>
    <w:rsid w:val="00F25EA4"/>
    <w:rsid w:val="00F5309E"/>
    <w:rsid w:val="00F8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C5ABD-FF8D-4C5D-A128-026108EF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54"/>
  </w:style>
  <w:style w:type="paragraph" w:styleId="Heading1">
    <w:name w:val="heading 1"/>
    <w:basedOn w:val="Normal"/>
    <w:next w:val="Normal"/>
    <w:link w:val="Heading1Char"/>
    <w:uiPriority w:val="9"/>
    <w:qFormat/>
    <w:rsid w:val="00C507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1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en.cnr@rub.edu.bt" TargetMode="External"/><Relationship Id="rId3" Type="http://schemas.openxmlformats.org/officeDocument/2006/relationships/settings" Target="settings.xml"/><Relationship Id="rId7" Type="http://schemas.openxmlformats.org/officeDocument/2006/relationships/hyperlink" Target="mailto:rinzin@cnr.edu.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en.cnr@rub.edu.bt" TargetMode="External"/><Relationship Id="rId11" Type="http://schemas.openxmlformats.org/officeDocument/2006/relationships/theme" Target="theme/theme1.xml"/><Relationship Id="rId5" Type="http://schemas.openxmlformats.org/officeDocument/2006/relationships/hyperlink" Target="https://www.cnr.edu.bt/wp-content/uploads/2021/10/Application-form-for-PhD-admiss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nzin@cnr.edu.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53</cp:revision>
  <dcterms:created xsi:type="dcterms:W3CDTF">2021-12-16T05:24:00Z</dcterms:created>
  <dcterms:modified xsi:type="dcterms:W3CDTF">2021-12-16T10:34:00Z</dcterms:modified>
</cp:coreProperties>
</file>